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F0053" w14:textId="77B8BE72" w:rsidR="001830B0" w:rsidRPr="00C633B5" w:rsidRDefault="001830B0" w:rsidP="004377C3">
      <w:pPr>
        <w:shd w:val="clear" w:color="auto" w:fill="2F5496" w:themeFill="accent1" w:themeFillShade="BF"/>
        <w:spacing w:after="0" w:line="240" w:lineRule="auto"/>
        <w:ind w:left="-426"/>
        <w:rPr>
          <w:rFonts w:ascii="Barlow" w:hAnsi="Barlow"/>
          <w:sz w:val="28"/>
          <w:szCs w:val="28"/>
        </w:rPr>
      </w:pPr>
      <w:r w:rsidRPr="00C633B5">
        <w:rPr>
          <w:rFonts w:ascii="Barlow" w:eastAsia="Verdana" w:hAnsi="Barlow" w:cs="Verdana"/>
          <w:b/>
          <w:bCs/>
          <w:color w:val="FFFFFF" w:themeColor="background1"/>
          <w:sz w:val="28"/>
          <w:szCs w:val="28"/>
        </w:rPr>
        <w:t>SERVIZI SOCIALI</w:t>
      </w:r>
      <w:r w:rsidR="001D4AF7">
        <w:rPr>
          <w:rFonts w:ascii="Barlow" w:eastAsia="Verdana" w:hAnsi="Barlow" w:cs="Verdana"/>
          <w:b/>
          <w:bCs/>
          <w:color w:val="FFFFFF" w:themeColor="background1"/>
          <w:sz w:val="28"/>
          <w:szCs w:val="28"/>
        </w:rPr>
        <w:t xml:space="preserve"> e SOCIOSANITARI</w:t>
      </w:r>
    </w:p>
    <w:tbl>
      <w:tblPr>
        <w:tblW w:w="14601" w:type="dxa"/>
        <w:tblInd w:w="-431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7"/>
        <w:gridCol w:w="2166"/>
        <w:gridCol w:w="3544"/>
        <w:gridCol w:w="1417"/>
        <w:gridCol w:w="567"/>
      </w:tblGrid>
      <w:tr w:rsidR="001830B0" w:rsidRPr="00C633B5" w14:paraId="132FC165" w14:textId="77777777" w:rsidTr="0BF27533">
        <w:tc>
          <w:tcPr>
            <w:tcW w:w="14601" w:type="dxa"/>
            <w:gridSpan w:val="5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C3A54" w14:textId="0A316BA5" w:rsidR="001830B0" w:rsidRPr="00C633B5" w:rsidRDefault="001830B0" w:rsidP="004377C3">
            <w:pPr>
              <w:spacing w:before="120" w:after="120" w:line="240" w:lineRule="auto"/>
              <w:rPr>
                <w:rFonts w:ascii="Barlow" w:hAnsi="Barlow"/>
                <w:b/>
                <w:bCs/>
              </w:rPr>
            </w:pPr>
            <w:r w:rsidRPr="00C633B5">
              <w:rPr>
                <w:rFonts w:ascii="Barlow" w:hAnsi="Barlow"/>
                <w:b/>
                <w:bCs/>
              </w:rPr>
              <w:t xml:space="preserve">Descrizione della funzione </w:t>
            </w:r>
          </w:p>
          <w:p w14:paraId="2216A1FA" w14:textId="249A1A61" w:rsidR="001830B0" w:rsidRPr="00C633B5" w:rsidRDefault="001830B0" w:rsidP="004377C3">
            <w:pPr>
              <w:spacing w:before="120" w:after="120" w:line="240" w:lineRule="auto"/>
              <w:ind w:left="36"/>
              <w:rPr>
                <w:rFonts w:ascii="Barlow" w:hAnsi="Barlow"/>
                <w:b/>
              </w:rPr>
            </w:pPr>
            <w:r w:rsidRPr="00C633B5">
              <w:rPr>
                <w:rFonts w:ascii="Barlow" w:hAnsi="Barlow"/>
                <w:b/>
              </w:rPr>
              <w:t>L’esercizio unificato della funzione relativa ai servizi sociali</w:t>
            </w:r>
            <w:r w:rsidR="00E8770A" w:rsidRPr="00C633B5">
              <w:rPr>
                <w:rFonts w:ascii="Barlow" w:hAnsi="Barlow"/>
                <w:b/>
              </w:rPr>
              <w:t xml:space="preserve"> e sociosanitari</w:t>
            </w:r>
            <w:r w:rsidRPr="00C633B5">
              <w:rPr>
                <w:rFonts w:ascii="Barlow" w:hAnsi="Barlow"/>
                <w:b/>
              </w:rPr>
              <w:t xml:space="preserve"> ricomprende tutti i compiti, gli interventi e le attività che la legislazione</w:t>
            </w:r>
            <w:r w:rsidR="00C633B5">
              <w:rPr>
                <w:rFonts w:ascii="Barlow" w:hAnsi="Barlow"/>
                <w:b/>
              </w:rPr>
              <w:t xml:space="preserve"> </w:t>
            </w:r>
            <w:r w:rsidRPr="00C633B5">
              <w:rPr>
                <w:rFonts w:ascii="Barlow" w:hAnsi="Barlow"/>
                <w:b/>
              </w:rPr>
              <w:t xml:space="preserve">nazionale e regionale e la programmazione regionale e distrettuale assegnano a questo ambito funzionale dei Comuni. </w:t>
            </w:r>
          </w:p>
          <w:p w14:paraId="5950B83B" w14:textId="77777777" w:rsidR="001830B0" w:rsidRPr="00C633B5" w:rsidRDefault="001830B0" w:rsidP="004377C3">
            <w:pPr>
              <w:spacing w:after="120" w:line="240" w:lineRule="auto"/>
              <w:ind w:left="179"/>
              <w:rPr>
                <w:rFonts w:ascii="Barlow" w:hAnsi="Barlow"/>
              </w:rPr>
            </w:pPr>
            <w:r w:rsidRPr="00C633B5">
              <w:rPr>
                <w:rFonts w:ascii="Barlow" w:hAnsi="Barlow"/>
              </w:rPr>
              <w:t xml:space="preserve">Il conferimento all’Unione da parte dei Comuni della funzione integrata deve riguardare le seguenti attività: </w:t>
            </w:r>
          </w:p>
          <w:p w14:paraId="403D8281" w14:textId="12C454A0" w:rsidR="004377C3" w:rsidRDefault="001830B0" w:rsidP="004377C3">
            <w:pPr>
              <w:numPr>
                <w:ilvl w:val="0"/>
                <w:numId w:val="1"/>
              </w:numPr>
              <w:spacing w:after="120" w:line="240" w:lineRule="auto"/>
              <w:ind w:left="179" w:firstLine="0"/>
              <w:rPr>
                <w:rFonts w:ascii="Barlow" w:hAnsi="Barlow"/>
              </w:rPr>
            </w:pPr>
            <w:r w:rsidRPr="00C633B5">
              <w:rPr>
                <w:rFonts w:ascii="Barlow" w:hAnsi="Barlow"/>
              </w:rPr>
              <w:t>programmazione, regolazione e committenza, ivi incluso l’accreditamento di strutture e servizi sociali e sociosanitari;</w:t>
            </w:r>
          </w:p>
          <w:p w14:paraId="29887ED6" w14:textId="1D898845" w:rsidR="001830B0" w:rsidRPr="004377C3" w:rsidRDefault="001830B0" w:rsidP="004377C3">
            <w:pPr>
              <w:numPr>
                <w:ilvl w:val="0"/>
                <w:numId w:val="1"/>
              </w:numPr>
              <w:spacing w:after="120" w:line="240" w:lineRule="auto"/>
              <w:ind w:left="179" w:firstLine="0"/>
              <w:rPr>
                <w:rFonts w:ascii="Barlow" w:hAnsi="Barlow"/>
              </w:rPr>
            </w:pPr>
            <w:r w:rsidRPr="004377C3">
              <w:rPr>
                <w:rFonts w:ascii="Barlow" w:hAnsi="Barlow"/>
              </w:rPr>
              <w:t>servizio sociale</w:t>
            </w:r>
            <w:r w:rsidR="00A46D3A" w:rsidRPr="004377C3">
              <w:rPr>
                <w:rFonts w:ascii="Barlow" w:hAnsi="Barlow"/>
              </w:rPr>
              <w:t xml:space="preserve"> e sociosanitario</w:t>
            </w:r>
            <w:r w:rsidRPr="004377C3">
              <w:rPr>
                <w:rFonts w:ascii="Barlow" w:hAnsi="Barlow"/>
              </w:rPr>
              <w:t xml:space="preserve"> territoriale, comprendente sportelli sociali </w:t>
            </w:r>
            <w:r w:rsidR="00A46D3A" w:rsidRPr="004377C3">
              <w:rPr>
                <w:rFonts w:ascii="Barlow" w:hAnsi="Barlow"/>
              </w:rPr>
              <w:t xml:space="preserve">e sociosanitari </w:t>
            </w:r>
            <w:r w:rsidRPr="004377C3">
              <w:rPr>
                <w:rFonts w:ascii="Barlow" w:hAnsi="Barlow"/>
              </w:rPr>
              <w:t xml:space="preserve">per informazione e consulenza al singolo e ai nuclei familiari. Il servizio sociale </w:t>
            </w:r>
            <w:r w:rsidR="00A46D3A" w:rsidRPr="004377C3">
              <w:rPr>
                <w:rFonts w:ascii="Barlow" w:hAnsi="Barlow"/>
              </w:rPr>
              <w:t xml:space="preserve">e sociosanitario </w:t>
            </w:r>
            <w:r w:rsidRPr="004377C3">
              <w:rPr>
                <w:rFonts w:ascii="Barlow" w:hAnsi="Barlow"/>
              </w:rPr>
              <w:t>territoriale assicura, in particolare, le attività di servizio sociale</w:t>
            </w:r>
            <w:r w:rsidR="00A46D3A" w:rsidRPr="004377C3">
              <w:rPr>
                <w:rFonts w:ascii="Barlow" w:hAnsi="Barlow"/>
              </w:rPr>
              <w:t xml:space="preserve"> e sociosanitario</w:t>
            </w:r>
            <w:r w:rsidRPr="004377C3">
              <w:rPr>
                <w:rFonts w:ascii="Barlow" w:hAnsi="Barlow"/>
              </w:rPr>
              <w:t xml:space="preserve"> relative a:</w:t>
            </w:r>
          </w:p>
          <w:p w14:paraId="7476ADE8" w14:textId="77777777" w:rsidR="001830B0" w:rsidRPr="00C633B5" w:rsidRDefault="001830B0" w:rsidP="004377C3">
            <w:pPr>
              <w:numPr>
                <w:ilvl w:val="2"/>
                <w:numId w:val="1"/>
              </w:numPr>
              <w:spacing w:after="0" w:line="240" w:lineRule="auto"/>
              <w:ind w:left="1169" w:firstLine="0"/>
              <w:rPr>
                <w:rFonts w:ascii="Barlow" w:hAnsi="Barlow"/>
              </w:rPr>
            </w:pPr>
            <w:r w:rsidRPr="00C633B5">
              <w:rPr>
                <w:rFonts w:ascii="Barlow" w:hAnsi="Barlow"/>
              </w:rPr>
              <w:t>accesso alle prestazioni, sulla base dei criteri generali stabiliti dalla programmazione regionale e distrettuale e dalla regolazione distrettuale;</w:t>
            </w:r>
          </w:p>
          <w:p w14:paraId="07FA9924" w14:textId="0B1484F8" w:rsidR="001830B0" w:rsidRPr="00C633B5" w:rsidRDefault="001830B0" w:rsidP="004377C3">
            <w:pPr>
              <w:numPr>
                <w:ilvl w:val="2"/>
                <w:numId w:val="1"/>
              </w:numPr>
              <w:spacing w:after="0" w:line="240" w:lineRule="auto"/>
              <w:ind w:left="1169" w:firstLine="0"/>
              <w:rPr>
                <w:rFonts w:ascii="Barlow" w:hAnsi="Barlow"/>
              </w:rPr>
            </w:pPr>
            <w:r w:rsidRPr="00C633B5">
              <w:rPr>
                <w:rFonts w:ascii="Barlow" w:hAnsi="Barlow"/>
              </w:rPr>
              <w:t>tutela della maternità e dei minori, anche mediante</w:t>
            </w:r>
            <w:r w:rsidR="00D0619B" w:rsidRPr="00C633B5">
              <w:rPr>
                <w:rFonts w:ascii="Barlow" w:hAnsi="Barlow"/>
              </w:rPr>
              <w:t xml:space="preserve"> trasmissione telematica sul Processo Civile Telematico (PCT)</w:t>
            </w:r>
            <w:r w:rsidR="00083678">
              <w:rPr>
                <w:rFonts w:ascii="Barlow" w:hAnsi="Barlow"/>
              </w:rPr>
              <w:t xml:space="preserve"> </w:t>
            </w:r>
            <w:r w:rsidR="00D0619B" w:rsidRPr="00C633B5">
              <w:rPr>
                <w:rFonts w:ascii="Barlow" w:hAnsi="Barlow"/>
              </w:rPr>
              <w:t>alla</w:t>
            </w:r>
            <w:r w:rsidR="00083678">
              <w:rPr>
                <w:rFonts w:ascii="Barlow" w:hAnsi="Barlow"/>
              </w:rPr>
              <w:t>,</w:t>
            </w:r>
            <w:r w:rsidR="00D0619B" w:rsidRPr="00C633B5">
              <w:rPr>
                <w:rFonts w:ascii="Barlow" w:hAnsi="Barlow"/>
              </w:rPr>
              <w:t xml:space="preserve"> e in</w:t>
            </w:r>
            <w:r w:rsidRPr="00C633B5">
              <w:rPr>
                <w:rFonts w:ascii="Barlow" w:hAnsi="Barlow"/>
              </w:rPr>
              <w:t xml:space="preserve"> collaborazione con</w:t>
            </w:r>
            <w:r w:rsidR="0059562C">
              <w:rPr>
                <w:rFonts w:ascii="Barlow" w:hAnsi="Barlow"/>
              </w:rPr>
              <w:t>,</w:t>
            </w:r>
            <w:r w:rsidRPr="00C633B5">
              <w:rPr>
                <w:rFonts w:ascii="Barlow" w:hAnsi="Barlow"/>
              </w:rPr>
              <w:t xml:space="preserve"> l’autorità giudiziaria competente;</w:t>
            </w:r>
          </w:p>
          <w:p w14:paraId="33D1B74C" w14:textId="77777777" w:rsidR="001830B0" w:rsidRPr="00C633B5" w:rsidRDefault="001830B0" w:rsidP="004377C3">
            <w:pPr>
              <w:numPr>
                <w:ilvl w:val="2"/>
                <w:numId w:val="1"/>
              </w:numPr>
              <w:spacing w:after="0" w:line="240" w:lineRule="auto"/>
              <w:ind w:left="1169" w:firstLine="0"/>
              <w:rPr>
                <w:rFonts w:ascii="Barlow" w:hAnsi="Barlow"/>
              </w:rPr>
            </w:pPr>
            <w:r w:rsidRPr="00C633B5">
              <w:rPr>
                <w:rFonts w:ascii="Barlow" w:hAnsi="Barlow"/>
              </w:rPr>
              <w:t>affido e adozione dei minori;</w:t>
            </w:r>
          </w:p>
          <w:p w14:paraId="0F71A173" w14:textId="77777777" w:rsidR="001830B0" w:rsidRPr="00C633B5" w:rsidRDefault="001830B0" w:rsidP="004377C3">
            <w:pPr>
              <w:numPr>
                <w:ilvl w:val="2"/>
                <w:numId w:val="1"/>
              </w:numPr>
              <w:spacing w:after="0" w:line="240" w:lineRule="auto"/>
              <w:ind w:left="1169" w:firstLine="0"/>
              <w:rPr>
                <w:rFonts w:ascii="Barlow" w:hAnsi="Barlow"/>
              </w:rPr>
            </w:pPr>
            <w:r w:rsidRPr="00C633B5">
              <w:rPr>
                <w:rFonts w:ascii="Barlow" w:hAnsi="Barlow"/>
              </w:rPr>
              <w:t>ricerca dell’abitazione e assegnazione di alloggi pubblici;</w:t>
            </w:r>
          </w:p>
          <w:p w14:paraId="434E4E1B" w14:textId="4672481E" w:rsidR="008B5CE8" w:rsidRPr="00C633B5" w:rsidRDefault="001830B0" w:rsidP="004377C3">
            <w:pPr>
              <w:numPr>
                <w:ilvl w:val="2"/>
                <w:numId w:val="1"/>
              </w:numPr>
              <w:spacing w:after="120" w:line="240" w:lineRule="auto"/>
              <w:ind w:left="1169" w:firstLine="0"/>
              <w:rPr>
                <w:rFonts w:ascii="Barlow" w:hAnsi="Barlow"/>
              </w:rPr>
            </w:pPr>
            <w:r w:rsidRPr="00C633B5">
              <w:rPr>
                <w:rFonts w:ascii="Barlow" w:hAnsi="Barlow"/>
              </w:rPr>
              <w:t>erogazione di prestazioni economiche;</w:t>
            </w:r>
          </w:p>
          <w:p w14:paraId="09A749BD" w14:textId="4B60B07E" w:rsidR="001830B0" w:rsidRPr="00C633B5" w:rsidRDefault="001830B0" w:rsidP="004377C3">
            <w:pPr>
              <w:numPr>
                <w:ilvl w:val="0"/>
                <w:numId w:val="1"/>
              </w:numPr>
              <w:spacing w:after="120" w:line="240" w:lineRule="auto"/>
              <w:ind w:left="179" w:firstLine="0"/>
              <w:rPr>
                <w:rFonts w:ascii="Barlow" w:hAnsi="Barlow"/>
              </w:rPr>
            </w:pPr>
            <w:r w:rsidRPr="00C633B5">
              <w:rPr>
                <w:rFonts w:ascii="Barlow" w:hAnsi="Barlow"/>
              </w:rPr>
              <w:t xml:space="preserve">erogazione delle prestazioni sociali </w:t>
            </w:r>
            <w:r w:rsidR="00A46D3A" w:rsidRPr="00C633B5">
              <w:rPr>
                <w:rFonts w:ascii="Barlow" w:hAnsi="Barlow"/>
              </w:rPr>
              <w:t xml:space="preserve">e sociosanitarie </w:t>
            </w:r>
            <w:r w:rsidRPr="00C633B5">
              <w:rPr>
                <w:rFonts w:ascii="Barlow" w:hAnsi="Barlow"/>
              </w:rPr>
              <w:t>previste dalla legislazione nazionale e regionale e dalla programmazione regionale e distrettuale, nei limiti delle risorse stanziate. Devono essere garantiti: servizi di assistenza domiciliare; strutture residenziali e semiresidenziali; centri di accoglienza residenziali o diurni a carattere comunitario, un servizio di pronto intervento sociale;</w:t>
            </w:r>
          </w:p>
          <w:p w14:paraId="71C47F98" w14:textId="77777777" w:rsidR="001830B0" w:rsidRPr="00C633B5" w:rsidRDefault="001830B0" w:rsidP="004377C3">
            <w:pPr>
              <w:numPr>
                <w:ilvl w:val="0"/>
                <w:numId w:val="1"/>
              </w:numPr>
              <w:spacing w:after="120" w:line="240" w:lineRule="auto"/>
              <w:ind w:left="179" w:firstLine="0"/>
              <w:rPr>
                <w:rFonts w:ascii="Barlow" w:hAnsi="Barlow"/>
              </w:rPr>
            </w:pPr>
            <w:r w:rsidRPr="00C633B5">
              <w:rPr>
                <w:rFonts w:ascii="Barlow" w:hAnsi="Barlow"/>
              </w:rPr>
              <w:t xml:space="preserve">sviluppo di politiche comunitarie e familiari, incluse le attività del Centro per le famiglie e la mediazione familiare, e interventi per la promozione sociale, programmati in ambito distrettuale; </w:t>
            </w:r>
          </w:p>
          <w:p w14:paraId="1A5FE34E" w14:textId="120F27B6" w:rsidR="001830B0" w:rsidRPr="00C633B5" w:rsidRDefault="001830B0" w:rsidP="004377C3">
            <w:pPr>
              <w:numPr>
                <w:ilvl w:val="0"/>
                <w:numId w:val="1"/>
              </w:numPr>
              <w:spacing w:after="120" w:line="240" w:lineRule="auto"/>
              <w:ind w:left="179" w:firstLine="0"/>
              <w:rPr>
                <w:rFonts w:ascii="Barlow" w:hAnsi="Barlow"/>
              </w:rPr>
            </w:pPr>
            <w:r w:rsidRPr="00C633B5">
              <w:rPr>
                <w:rFonts w:ascii="Barlow" w:hAnsi="Barlow"/>
              </w:rPr>
              <w:t>realizzazione di programmi di informazione e di prevenzione dei rischi sociali</w:t>
            </w:r>
            <w:r w:rsidR="00A46D3A" w:rsidRPr="00C633B5">
              <w:rPr>
                <w:rFonts w:ascii="Barlow" w:hAnsi="Barlow"/>
              </w:rPr>
              <w:t xml:space="preserve"> e sociosanitari</w:t>
            </w:r>
            <w:r w:rsidRPr="00C633B5">
              <w:rPr>
                <w:rFonts w:ascii="Barlow" w:hAnsi="Barlow"/>
              </w:rPr>
              <w:t xml:space="preserve">, programmati in ambito distrettuale; </w:t>
            </w:r>
          </w:p>
          <w:p w14:paraId="6B9FEF31" w14:textId="350EED21" w:rsidR="001830B0" w:rsidRPr="00C633B5" w:rsidRDefault="001830B0" w:rsidP="004377C3">
            <w:pPr>
              <w:numPr>
                <w:ilvl w:val="0"/>
                <w:numId w:val="1"/>
              </w:numPr>
              <w:spacing w:after="120" w:line="240" w:lineRule="auto"/>
              <w:ind w:left="179" w:firstLine="0"/>
              <w:rPr>
                <w:rFonts w:ascii="Barlow" w:hAnsi="Barlow"/>
              </w:rPr>
            </w:pPr>
            <w:r w:rsidRPr="00C633B5">
              <w:rPr>
                <w:rFonts w:ascii="Barlow" w:hAnsi="Barlow"/>
              </w:rPr>
              <w:t>autorizzazione e vigilanza su strutture e servizi sociali e sociosanitari;</w:t>
            </w:r>
          </w:p>
          <w:p w14:paraId="71A80C0E" w14:textId="18ABE4FB" w:rsidR="001830B0" w:rsidRPr="00C633B5" w:rsidRDefault="001830B0" w:rsidP="004377C3">
            <w:pPr>
              <w:numPr>
                <w:ilvl w:val="0"/>
                <w:numId w:val="1"/>
              </w:numPr>
              <w:spacing w:after="120" w:line="240" w:lineRule="auto"/>
              <w:ind w:left="179" w:firstLine="0"/>
              <w:rPr>
                <w:rFonts w:ascii="Barlow" w:hAnsi="Barlow"/>
              </w:rPr>
            </w:pPr>
            <w:r w:rsidRPr="00C633B5">
              <w:rPr>
                <w:rFonts w:ascii="Barlow" w:hAnsi="Barlow"/>
              </w:rPr>
              <w:t xml:space="preserve">progettazione e sperimentazione di nuovi servizi; </w:t>
            </w:r>
          </w:p>
          <w:p w14:paraId="56E36C98" w14:textId="5D6F0315" w:rsidR="001830B0" w:rsidRPr="00C633B5" w:rsidRDefault="001830B0" w:rsidP="004377C3">
            <w:pPr>
              <w:numPr>
                <w:ilvl w:val="0"/>
                <w:numId w:val="1"/>
              </w:numPr>
              <w:spacing w:after="120" w:line="240" w:lineRule="auto"/>
              <w:ind w:left="179" w:firstLine="0"/>
              <w:rPr>
                <w:rFonts w:ascii="Barlow" w:hAnsi="Barlow"/>
              </w:rPr>
            </w:pPr>
            <w:r w:rsidRPr="00C633B5">
              <w:rPr>
                <w:rFonts w:ascii="Barlow" w:hAnsi="Barlow"/>
              </w:rPr>
              <w:t>sviluppo e gestione del Sistema informativo sociale</w:t>
            </w:r>
            <w:r w:rsidR="0024555B" w:rsidRPr="00C633B5">
              <w:rPr>
                <w:rFonts w:ascii="Barlow" w:hAnsi="Barlow"/>
              </w:rPr>
              <w:t xml:space="preserve"> e sociosanitario</w:t>
            </w:r>
            <w:r w:rsidRPr="00C633B5">
              <w:rPr>
                <w:rFonts w:ascii="Barlow" w:hAnsi="Barlow"/>
              </w:rPr>
              <w:t>;</w:t>
            </w:r>
          </w:p>
          <w:p w14:paraId="6DC9F8A1" w14:textId="5F7D1A83" w:rsidR="001830B0" w:rsidRPr="00C633B5" w:rsidRDefault="001830B0" w:rsidP="004377C3">
            <w:pPr>
              <w:numPr>
                <w:ilvl w:val="0"/>
                <w:numId w:val="1"/>
              </w:numPr>
              <w:spacing w:after="120" w:line="240" w:lineRule="auto"/>
              <w:ind w:left="179" w:firstLine="0"/>
              <w:rPr>
                <w:rFonts w:ascii="Barlow" w:hAnsi="Barlow"/>
              </w:rPr>
            </w:pPr>
            <w:r w:rsidRPr="00C633B5">
              <w:rPr>
                <w:rFonts w:ascii="Barlow" w:hAnsi="Barlow"/>
              </w:rPr>
              <w:t>sviluppo di sistemi di gestione della qualità dell’organizzazione e delle prestazioni;</w:t>
            </w:r>
          </w:p>
          <w:p w14:paraId="78542A87" w14:textId="351F60D5" w:rsidR="001830B0" w:rsidRPr="00C633B5" w:rsidRDefault="001830B0" w:rsidP="004377C3">
            <w:pPr>
              <w:numPr>
                <w:ilvl w:val="0"/>
                <w:numId w:val="1"/>
              </w:numPr>
              <w:spacing w:after="120" w:line="240" w:lineRule="auto"/>
              <w:ind w:left="179" w:firstLine="0"/>
              <w:rPr>
                <w:rFonts w:ascii="Barlow" w:hAnsi="Barlow"/>
              </w:rPr>
            </w:pPr>
            <w:r w:rsidRPr="00C633B5">
              <w:rPr>
                <w:rFonts w:ascii="Barlow" w:hAnsi="Barlow"/>
              </w:rPr>
              <w:t>formazione, aggiornamento e addestramento del personale;</w:t>
            </w:r>
          </w:p>
          <w:p w14:paraId="4FF06890" w14:textId="0CBF301D" w:rsidR="001830B0" w:rsidRPr="00C633B5" w:rsidRDefault="001830B0" w:rsidP="004377C3">
            <w:pPr>
              <w:numPr>
                <w:ilvl w:val="0"/>
                <w:numId w:val="1"/>
              </w:numPr>
              <w:spacing w:after="120" w:line="240" w:lineRule="auto"/>
              <w:ind w:left="179" w:firstLine="0"/>
              <w:rPr>
                <w:rFonts w:ascii="Barlow" w:hAnsi="Barlow"/>
              </w:rPr>
            </w:pPr>
            <w:r w:rsidRPr="00C633B5">
              <w:rPr>
                <w:rFonts w:ascii="Barlow" w:hAnsi="Barlow"/>
              </w:rPr>
              <w:t xml:space="preserve">ricerca </w:t>
            </w:r>
            <w:r w:rsidR="00532AF1" w:rsidRPr="00C633B5">
              <w:rPr>
                <w:rFonts w:ascii="Barlow" w:hAnsi="Barlow"/>
              </w:rPr>
              <w:t>sociale e</w:t>
            </w:r>
            <w:r w:rsidR="0024555B" w:rsidRPr="00C633B5">
              <w:rPr>
                <w:rFonts w:ascii="Barlow" w:hAnsi="Barlow"/>
              </w:rPr>
              <w:t xml:space="preserve"> sociosanitaria </w:t>
            </w:r>
            <w:r w:rsidRPr="00C633B5">
              <w:rPr>
                <w:rFonts w:ascii="Barlow" w:hAnsi="Barlow"/>
              </w:rPr>
              <w:t>e rendicontazione;</w:t>
            </w:r>
          </w:p>
          <w:p w14:paraId="56A5D7C2" w14:textId="135A1D10" w:rsidR="001830B0" w:rsidRPr="00C633B5" w:rsidRDefault="001830B0" w:rsidP="004377C3">
            <w:pPr>
              <w:numPr>
                <w:ilvl w:val="0"/>
                <w:numId w:val="1"/>
              </w:numPr>
              <w:spacing w:after="120" w:line="240" w:lineRule="auto"/>
              <w:ind w:left="179" w:firstLine="0"/>
              <w:rPr>
                <w:rFonts w:ascii="Barlow" w:eastAsiaTheme="minorEastAsia" w:hAnsi="Barlow"/>
              </w:rPr>
            </w:pPr>
            <w:r w:rsidRPr="00C633B5">
              <w:rPr>
                <w:rFonts w:ascii="Barlow" w:eastAsiaTheme="minorEastAsia" w:hAnsi="Barlow"/>
              </w:rPr>
              <w:t xml:space="preserve">interventi integrati con i servizi educativi e con i servizi per l’impiego. </w:t>
            </w:r>
          </w:p>
          <w:p w14:paraId="326F1463" w14:textId="77777777" w:rsidR="004C1B2A" w:rsidRPr="00C633B5" w:rsidRDefault="004C1B2A" w:rsidP="004377C3">
            <w:pPr>
              <w:spacing w:after="120" w:line="240" w:lineRule="auto"/>
              <w:ind w:left="179"/>
              <w:rPr>
                <w:rFonts w:ascii="Barlow" w:eastAsiaTheme="minorEastAsia" w:hAnsi="Barlow"/>
              </w:rPr>
            </w:pPr>
          </w:p>
          <w:p w14:paraId="33530691" w14:textId="5100EC7A" w:rsidR="001830B0" w:rsidRPr="00C633B5" w:rsidRDefault="001830B0" w:rsidP="004377C3">
            <w:pPr>
              <w:spacing w:line="240" w:lineRule="auto"/>
              <w:ind w:left="179"/>
              <w:rPr>
                <w:rFonts w:ascii="Barlow" w:hAnsi="Barlow"/>
              </w:rPr>
            </w:pPr>
            <w:r w:rsidRPr="00C633B5">
              <w:rPr>
                <w:rFonts w:ascii="Barlow" w:hAnsi="Barlow"/>
              </w:rPr>
              <w:t xml:space="preserve">v. schema tipo convenzione link: </w:t>
            </w:r>
            <w:hyperlink r:id="rId10" w:history="1">
              <w:r w:rsidR="00C73876" w:rsidRPr="00534C6F">
                <w:rPr>
                  <w:rStyle w:val="Collegamentoipertestuale"/>
                </w:rPr>
                <w:t>https://autonomie.regione.emilia-romagna.it/unioni-di-comuni/programma-di-riordino-territoriale/prt-2024-2026</w:t>
              </w:r>
            </w:hyperlink>
            <w:r w:rsidR="00C73876">
              <w:t xml:space="preserve"> </w:t>
            </w:r>
          </w:p>
        </w:tc>
      </w:tr>
      <w:tr w:rsidR="00C633B5" w:rsidRPr="00C633B5" w14:paraId="29F6BC64" w14:textId="77777777" w:rsidTr="0BF27533">
        <w:tc>
          <w:tcPr>
            <w:tcW w:w="690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AF591" w14:textId="77777777" w:rsidR="00C633B5" w:rsidRPr="00C633B5" w:rsidRDefault="00C633B5" w:rsidP="004377C3">
            <w:pPr>
              <w:spacing w:after="0" w:line="240" w:lineRule="auto"/>
              <w:ind w:left="179"/>
              <w:rPr>
                <w:rFonts w:ascii="Barlow" w:hAnsi="Barlow"/>
                <w:b/>
                <w:bCs/>
                <w:color w:val="2F5496" w:themeColor="accent1" w:themeShade="BF"/>
              </w:rPr>
            </w:pPr>
            <w:r w:rsidRPr="00C633B5">
              <w:rPr>
                <w:rFonts w:ascii="Barlow" w:hAnsi="Barlow"/>
                <w:b/>
                <w:bCs/>
                <w:color w:val="2F5496" w:themeColor="accent1" w:themeShade="BF"/>
              </w:rPr>
              <w:lastRenderedPageBreak/>
              <w:t>Azioni obbligatorie per accedere all’incentivo (livello base)</w:t>
            </w:r>
          </w:p>
        </w:tc>
        <w:tc>
          <w:tcPr>
            <w:tcW w:w="216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B8627" w14:textId="77777777" w:rsidR="00C633B5" w:rsidRPr="00C633B5" w:rsidRDefault="00C633B5" w:rsidP="004377C3">
            <w:pPr>
              <w:spacing w:after="0" w:line="240" w:lineRule="auto"/>
              <w:ind w:left="179"/>
              <w:rPr>
                <w:rFonts w:ascii="Barlow" w:eastAsiaTheme="minorEastAsia" w:hAnsi="Barlow"/>
                <w:b/>
                <w:bCs/>
                <w:color w:val="2F5496" w:themeColor="accent1" w:themeShade="BF"/>
              </w:rPr>
            </w:pPr>
            <w:r w:rsidRPr="00C633B5">
              <w:rPr>
                <w:rFonts w:ascii="Barlow" w:eastAsiaTheme="minorEastAsia" w:hAnsi="Barlow"/>
                <w:b/>
                <w:bCs/>
                <w:color w:val="2F5496" w:themeColor="accent1" w:themeShade="BF"/>
              </w:rPr>
              <w:t>Strumento di verifica di effettività</w:t>
            </w:r>
          </w:p>
        </w:tc>
        <w:tc>
          <w:tcPr>
            <w:tcW w:w="35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67523" w14:textId="184043C0" w:rsidR="00C633B5" w:rsidRPr="00C633B5" w:rsidRDefault="00C633B5" w:rsidP="004377C3">
            <w:pPr>
              <w:spacing w:line="240" w:lineRule="auto"/>
              <w:ind w:left="179"/>
              <w:rPr>
                <w:rFonts w:ascii="Barlow" w:hAnsi="Barlow" w:cs="Times New Roman"/>
                <w:b/>
                <w:bCs/>
                <w:color w:val="2F5496" w:themeColor="accent1" w:themeShade="BF"/>
              </w:rPr>
            </w:pPr>
            <w:r w:rsidRPr="00C633B5">
              <w:rPr>
                <w:rFonts w:ascii="Barlow" w:hAnsi="Barlow" w:cs="Times New Roman"/>
                <w:b/>
                <w:bCs/>
                <w:color w:val="2F5496" w:themeColor="accent1" w:themeShade="BF"/>
              </w:rPr>
              <w:t xml:space="preserve">Indicazione estremi </w:t>
            </w:r>
            <w:r>
              <w:rPr>
                <w:rFonts w:ascii="Barlow" w:hAnsi="Barlow" w:cs="Times New Roman"/>
                <w:b/>
                <w:bCs/>
                <w:color w:val="2F5496" w:themeColor="accent1" w:themeShade="BF"/>
              </w:rPr>
              <w:t>e</w:t>
            </w:r>
            <w:r w:rsidRPr="00C633B5">
              <w:rPr>
                <w:rFonts w:ascii="Barlow" w:hAnsi="Barlow" w:cs="Times New Roman"/>
                <w:b/>
                <w:bCs/>
                <w:color w:val="2F5496" w:themeColor="accent1" w:themeShade="BF"/>
              </w:rPr>
              <w:t xml:space="preserve"> link dell’atto </w:t>
            </w:r>
          </w:p>
        </w:tc>
        <w:tc>
          <w:tcPr>
            <w:tcW w:w="19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504D1" w14:textId="292CE9C2" w:rsidR="00C633B5" w:rsidRPr="00C633B5" w:rsidRDefault="00C633B5" w:rsidP="004377C3">
            <w:pPr>
              <w:spacing w:after="0" w:line="240" w:lineRule="auto"/>
              <w:ind w:left="179"/>
              <w:jc w:val="center"/>
              <w:rPr>
                <w:rFonts w:ascii="Barlow" w:hAnsi="Barlow"/>
                <w:color w:val="2F5496" w:themeColor="accent1" w:themeShade="BF"/>
              </w:rPr>
            </w:pPr>
            <w:r w:rsidRPr="00C633B5">
              <w:rPr>
                <w:rFonts w:ascii="Barlow" w:hAnsi="Barlow"/>
                <w:color w:val="2F5496" w:themeColor="accent1" w:themeShade="BF"/>
              </w:rPr>
              <w:t>Contributo in</w:t>
            </w:r>
            <w:r>
              <w:rPr>
                <w:rFonts w:ascii="Barlow" w:hAnsi="Barlow"/>
                <w:color w:val="2F5496" w:themeColor="accent1" w:themeShade="BF"/>
              </w:rPr>
              <w:t xml:space="preserve"> </w:t>
            </w:r>
            <w:r w:rsidRPr="00C633B5">
              <w:rPr>
                <w:rFonts w:ascii="Barlow" w:hAnsi="Barlow"/>
                <w:color w:val="2F5496" w:themeColor="accent1" w:themeShade="BF"/>
              </w:rPr>
              <w:t>%</w:t>
            </w:r>
            <w:r>
              <w:rPr>
                <w:rFonts w:ascii="Barlow" w:hAnsi="Barlow"/>
                <w:color w:val="2F5496" w:themeColor="accent1" w:themeShade="BF"/>
              </w:rPr>
              <w:t xml:space="preserve"> p</w:t>
            </w:r>
            <w:r w:rsidRPr="00C633B5">
              <w:rPr>
                <w:rFonts w:ascii="Barlow" w:hAnsi="Barlow"/>
                <w:color w:val="2F5496" w:themeColor="accent1" w:themeShade="BF"/>
              </w:rPr>
              <w:t>unteggio</w:t>
            </w:r>
          </w:p>
        </w:tc>
      </w:tr>
      <w:tr w:rsidR="001830B0" w:rsidRPr="00C633B5" w14:paraId="7215577B" w14:textId="77777777" w:rsidTr="0BF27533">
        <w:trPr>
          <w:trHeight w:val="397"/>
        </w:trPr>
        <w:tc>
          <w:tcPr>
            <w:tcW w:w="690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60278" w14:textId="45CB4CA8" w:rsidR="001830B0" w:rsidRPr="00C633B5" w:rsidRDefault="001830B0" w:rsidP="004377C3">
            <w:pPr>
              <w:spacing w:after="0" w:line="240" w:lineRule="auto"/>
              <w:ind w:left="179"/>
              <w:rPr>
                <w:rFonts w:ascii="Barlow" w:hAnsi="Barlow"/>
              </w:rPr>
            </w:pPr>
            <w:r w:rsidRPr="00C633B5">
              <w:rPr>
                <w:rFonts w:ascii="Barlow" w:hAnsi="Barlow"/>
              </w:rPr>
              <w:t>Conferimento della funzione complessiva e attivazione di almeno 8 attività sulle 1</w:t>
            </w:r>
            <w:r w:rsidR="001147DE" w:rsidRPr="00C633B5">
              <w:rPr>
                <w:rFonts w:ascii="Barlow" w:hAnsi="Barlow"/>
              </w:rPr>
              <w:t>2</w:t>
            </w:r>
            <w:r w:rsidRPr="00C633B5">
              <w:rPr>
                <w:rFonts w:ascii="Barlow" w:hAnsi="Barlow"/>
              </w:rPr>
              <w:t xml:space="preserve"> sopra richiamate tra le quali il punto 2 relativo al Servizio Sociale territoriale</w:t>
            </w:r>
          </w:p>
        </w:tc>
        <w:tc>
          <w:tcPr>
            <w:tcW w:w="216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9B3FF" w14:textId="77777777" w:rsidR="001830B0" w:rsidRPr="00C633B5" w:rsidRDefault="001830B0" w:rsidP="004377C3">
            <w:pPr>
              <w:spacing w:after="0" w:line="240" w:lineRule="auto"/>
              <w:ind w:left="179"/>
              <w:rPr>
                <w:rFonts w:ascii="Barlow" w:eastAsiaTheme="minorEastAsia" w:hAnsi="Barlow"/>
              </w:rPr>
            </w:pPr>
            <w:r w:rsidRPr="00C633B5">
              <w:rPr>
                <w:rFonts w:ascii="Barlow" w:eastAsiaTheme="minorEastAsia" w:hAnsi="Barlow"/>
              </w:rPr>
              <w:t xml:space="preserve">Convenzione                   </w:t>
            </w:r>
          </w:p>
        </w:tc>
        <w:tc>
          <w:tcPr>
            <w:tcW w:w="35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B27F6" w14:textId="77777777" w:rsidR="001830B0" w:rsidRPr="00C633B5" w:rsidRDefault="001830B0" w:rsidP="004377C3">
            <w:pPr>
              <w:spacing w:line="240" w:lineRule="auto"/>
              <w:ind w:left="179"/>
              <w:rPr>
                <w:rFonts w:ascii="Barlow" w:eastAsiaTheme="minorEastAsia" w:hAnsi="Barlow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8D89E" w14:textId="77777777" w:rsidR="001830B0" w:rsidRPr="00C633B5" w:rsidRDefault="001830B0" w:rsidP="004377C3">
            <w:pPr>
              <w:spacing w:after="0" w:line="240" w:lineRule="auto"/>
              <w:ind w:left="179"/>
              <w:jc w:val="center"/>
              <w:rPr>
                <w:rFonts w:ascii="Barlow" w:hAnsi="Barlow"/>
              </w:rPr>
            </w:pPr>
            <w:r w:rsidRPr="00C633B5">
              <w:rPr>
                <w:rFonts w:ascii="Barlow" w:hAnsi="Barlow"/>
              </w:rPr>
              <w:t>50%</w:t>
            </w:r>
          </w:p>
        </w:tc>
        <w:tc>
          <w:tcPr>
            <w:tcW w:w="567" w:type="dxa"/>
            <w:vMerge w:val="restar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Barlow" w:hAnsi="Barlow" w:cs="Times New Roman"/>
                <w:color w:val="2F5496" w:themeColor="accent1" w:themeShade="BF"/>
                <w:shd w:val="clear" w:color="auto" w:fill="E6E6E6"/>
              </w:rPr>
              <w:id w:val="-11774269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1AED7B" w14:textId="456785B8" w:rsidR="001830B0" w:rsidRPr="00C633B5" w:rsidRDefault="004377C3" w:rsidP="005333A9">
                <w:pPr>
                  <w:spacing w:line="240" w:lineRule="auto"/>
                  <w:ind w:left="179"/>
                  <w:jc w:val="center"/>
                  <w:rPr>
                    <w:rFonts w:ascii="Barlow" w:hAnsi="Barlow" w:cs="Times New Roman"/>
                    <w:color w:val="2F5496" w:themeColor="accent1" w:themeShade="BF"/>
                  </w:rPr>
                </w:pPr>
                <w:r>
                  <w:rPr>
                    <w:rFonts w:ascii="MS Gothic" w:eastAsia="MS Gothic" w:hAnsi="MS Gothic" w:cs="Times New Roman" w:hint="eastAsia"/>
                    <w:color w:val="2F5496" w:themeColor="accent1" w:themeShade="BF"/>
                    <w:shd w:val="clear" w:color="auto" w:fill="E6E6E6"/>
                  </w:rPr>
                  <w:t>☐</w:t>
                </w:r>
              </w:p>
            </w:sdtContent>
          </w:sdt>
        </w:tc>
      </w:tr>
      <w:tr w:rsidR="001830B0" w:rsidRPr="00C633B5" w14:paraId="34E7D9A3" w14:textId="77777777" w:rsidTr="0BF27533">
        <w:trPr>
          <w:trHeight w:val="397"/>
        </w:trPr>
        <w:tc>
          <w:tcPr>
            <w:tcW w:w="690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9F4AF" w14:textId="77777777" w:rsidR="001830B0" w:rsidRPr="00C633B5" w:rsidRDefault="001830B0" w:rsidP="004377C3">
            <w:pPr>
              <w:spacing w:after="0" w:line="240" w:lineRule="auto"/>
              <w:ind w:left="179"/>
              <w:rPr>
                <w:rFonts w:ascii="Barlow" w:hAnsi="Barlow"/>
              </w:rPr>
            </w:pPr>
            <w:r w:rsidRPr="00C633B5">
              <w:rPr>
                <w:rFonts w:ascii="Barlow" w:hAnsi="Barlow"/>
              </w:rPr>
              <w:t>Istituzione della struttura organizzativa in Unione</w:t>
            </w:r>
          </w:p>
        </w:tc>
        <w:tc>
          <w:tcPr>
            <w:tcW w:w="216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C9FBC" w14:textId="77777777" w:rsidR="001830B0" w:rsidRPr="00C633B5" w:rsidRDefault="001830B0" w:rsidP="004377C3">
            <w:pPr>
              <w:spacing w:after="0" w:line="240" w:lineRule="auto"/>
              <w:ind w:left="179"/>
              <w:rPr>
                <w:rFonts w:ascii="Barlow" w:eastAsiaTheme="minorEastAsia" w:hAnsi="Barlow"/>
              </w:rPr>
            </w:pPr>
            <w:r w:rsidRPr="00C633B5">
              <w:rPr>
                <w:rFonts w:ascii="Barlow" w:eastAsiaTheme="minorEastAsia" w:hAnsi="Barlow"/>
              </w:rPr>
              <w:t xml:space="preserve">Organigramma              </w:t>
            </w:r>
          </w:p>
        </w:tc>
        <w:tc>
          <w:tcPr>
            <w:tcW w:w="35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8D80C" w14:textId="77777777" w:rsidR="001830B0" w:rsidRPr="00C633B5" w:rsidRDefault="001830B0" w:rsidP="004377C3">
            <w:pPr>
              <w:spacing w:line="240" w:lineRule="auto"/>
              <w:ind w:left="179"/>
              <w:rPr>
                <w:rFonts w:ascii="Barlow" w:hAnsi="Barlow"/>
              </w:rPr>
            </w:pP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51BA6" w14:textId="77777777" w:rsidR="001830B0" w:rsidRPr="00C633B5" w:rsidRDefault="001830B0" w:rsidP="004377C3">
            <w:pPr>
              <w:spacing w:after="0" w:line="240" w:lineRule="auto"/>
              <w:ind w:left="179"/>
              <w:rPr>
                <w:rFonts w:ascii="Barlow" w:hAnsi="Barlow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2A099" w14:textId="77777777" w:rsidR="001830B0" w:rsidRPr="00C633B5" w:rsidRDefault="001830B0" w:rsidP="005333A9">
            <w:pPr>
              <w:spacing w:after="0" w:line="240" w:lineRule="auto"/>
              <w:ind w:left="179"/>
              <w:jc w:val="center"/>
              <w:rPr>
                <w:rFonts w:ascii="Barlow" w:hAnsi="Barlow"/>
                <w:color w:val="2F5496" w:themeColor="accent1" w:themeShade="BF"/>
              </w:rPr>
            </w:pPr>
          </w:p>
        </w:tc>
      </w:tr>
      <w:tr w:rsidR="001830B0" w:rsidRPr="00C633B5" w14:paraId="16B5253F" w14:textId="77777777" w:rsidTr="0BF27533">
        <w:trPr>
          <w:trHeight w:val="397"/>
        </w:trPr>
        <w:tc>
          <w:tcPr>
            <w:tcW w:w="690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503B4" w14:textId="77777777" w:rsidR="001830B0" w:rsidRPr="00C633B5" w:rsidRDefault="001830B0" w:rsidP="004377C3">
            <w:pPr>
              <w:spacing w:after="0" w:line="240" w:lineRule="auto"/>
              <w:ind w:left="179"/>
              <w:rPr>
                <w:rFonts w:ascii="Barlow" w:hAnsi="Barlow"/>
              </w:rPr>
            </w:pPr>
            <w:r w:rsidRPr="00C633B5">
              <w:rPr>
                <w:rFonts w:ascii="Barlow" w:hAnsi="Barlow"/>
              </w:rPr>
              <w:t>Responsabile unico</w:t>
            </w:r>
          </w:p>
        </w:tc>
        <w:tc>
          <w:tcPr>
            <w:tcW w:w="216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E0CB" w14:textId="77777777" w:rsidR="001830B0" w:rsidRPr="00C633B5" w:rsidRDefault="001830B0" w:rsidP="004377C3">
            <w:pPr>
              <w:spacing w:after="0" w:line="240" w:lineRule="auto"/>
              <w:ind w:left="179"/>
              <w:rPr>
                <w:rFonts w:ascii="Barlow" w:eastAsiaTheme="minorEastAsia" w:hAnsi="Barlow"/>
              </w:rPr>
            </w:pPr>
            <w:r w:rsidRPr="00C633B5">
              <w:rPr>
                <w:rFonts w:ascii="Barlow" w:eastAsiaTheme="minorEastAsia" w:hAnsi="Barlow"/>
              </w:rPr>
              <w:t xml:space="preserve">Atto nomina                   </w:t>
            </w:r>
          </w:p>
        </w:tc>
        <w:tc>
          <w:tcPr>
            <w:tcW w:w="35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B7B66" w14:textId="77777777" w:rsidR="001830B0" w:rsidRPr="00C633B5" w:rsidRDefault="001830B0" w:rsidP="004377C3">
            <w:pPr>
              <w:spacing w:line="240" w:lineRule="auto"/>
              <w:ind w:left="179"/>
              <w:rPr>
                <w:rFonts w:ascii="Barlow" w:hAnsi="Barlow"/>
              </w:rPr>
            </w:pP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9E5FA" w14:textId="77777777" w:rsidR="001830B0" w:rsidRPr="00C633B5" w:rsidRDefault="001830B0" w:rsidP="004377C3">
            <w:pPr>
              <w:spacing w:after="0" w:line="240" w:lineRule="auto"/>
              <w:ind w:left="179"/>
              <w:rPr>
                <w:rFonts w:ascii="Barlow" w:hAnsi="Barlow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86D47" w14:textId="77777777" w:rsidR="001830B0" w:rsidRPr="00C633B5" w:rsidRDefault="001830B0" w:rsidP="005333A9">
            <w:pPr>
              <w:spacing w:after="0" w:line="240" w:lineRule="auto"/>
              <w:ind w:left="179"/>
              <w:jc w:val="center"/>
              <w:rPr>
                <w:rFonts w:ascii="Barlow" w:hAnsi="Barlow"/>
                <w:color w:val="2F5496" w:themeColor="accent1" w:themeShade="BF"/>
              </w:rPr>
            </w:pPr>
          </w:p>
        </w:tc>
      </w:tr>
      <w:tr w:rsidR="001830B0" w:rsidRPr="00C633B5" w14:paraId="0C1BBAE3" w14:textId="77777777" w:rsidTr="0BF27533">
        <w:trPr>
          <w:trHeight w:val="397"/>
        </w:trPr>
        <w:tc>
          <w:tcPr>
            <w:tcW w:w="690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29D4E" w14:textId="77777777" w:rsidR="001830B0" w:rsidRPr="00C633B5" w:rsidRDefault="001830B0" w:rsidP="004377C3">
            <w:pPr>
              <w:spacing w:after="0" w:line="240" w:lineRule="auto"/>
              <w:ind w:left="179"/>
              <w:rPr>
                <w:rFonts w:ascii="Barlow" w:hAnsi="Barlow"/>
              </w:rPr>
            </w:pPr>
            <w:r w:rsidRPr="00C633B5">
              <w:rPr>
                <w:rFonts w:ascii="Barlow" w:hAnsi="Barlow"/>
              </w:rPr>
              <w:t>Conferimento del personale (con decorrenza entro l’anno se nuova funzione)</w:t>
            </w:r>
          </w:p>
        </w:tc>
        <w:tc>
          <w:tcPr>
            <w:tcW w:w="216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994BF" w14:textId="77777777" w:rsidR="001830B0" w:rsidRPr="00C633B5" w:rsidRDefault="001830B0" w:rsidP="004377C3">
            <w:pPr>
              <w:spacing w:after="0" w:line="240" w:lineRule="auto"/>
              <w:ind w:left="179"/>
              <w:rPr>
                <w:rFonts w:ascii="Barlow" w:eastAsiaTheme="minorEastAsia" w:hAnsi="Barlow"/>
              </w:rPr>
            </w:pPr>
            <w:r w:rsidRPr="00C633B5">
              <w:rPr>
                <w:rFonts w:ascii="Barlow" w:eastAsiaTheme="minorEastAsia" w:hAnsi="Barlow"/>
              </w:rPr>
              <w:t xml:space="preserve">Atti organizzativi            </w:t>
            </w:r>
          </w:p>
          <w:p w14:paraId="040C544F" w14:textId="77777777" w:rsidR="001830B0" w:rsidRPr="00C633B5" w:rsidRDefault="001830B0" w:rsidP="004377C3">
            <w:pPr>
              <w:spacing w:after="0" w:line="240" w:lineRule="auto"/>
              <w:ind w:left="179"/>
              <w:rPr>
                <w:rFonts w:ascii="Barlow" w:eastAsiaTheme="minorEastAsia" w:hAnsi="Barlow"/>
              </w:rPr>
            </w:pPr>
            <w:r w:rsidRPr="00C633B5">
              <w:rPr>
                <w:rFonts w:ascii="Barlow" w:eastAsiaTheme="minorEastAsia" w:hAnsi="Barlow"/>
              </w:rPr>
              <w:t>(personale trasferito/</w:t>
            </w:r>
          </w:p>
          <w:p w14:paraId="680B03E8" w14:textId="77777777" w:rsidR="001830B0" w:rsidRPr="00C633B5" w:rsidRDefault="001830B0" w:rsidP="004377C3">
            <w:pPr>
              <w:spacing w:after="0" w:line="240" w:lineRule="auto"/>
              <w:ind w:left="179"/>
              <w:rPr>
                <w:rFonts w:ascii="Barlow" w:eastAsiaTheme="minorEastAsia" w:hAnsi="Barlow"/>
              </w:rPr>
            </w:pPr>
            <w:r w:rsidRPr="00C633B5">
              <w:rPr>
                <w:rFonts w:ascii="Barlow" w:eastAsiaTheme="minorEastAsia" w:hAnsi="Barlow"/>
              </w:rPr>
              <w:t>comandato)</w:t>
            </w:r>
          </w:p>
        </w:tc>
        <w:tc>
          <w:tcPr>
            <w:tcW w:w="35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1D7BE" w14:textId="77777777" w:rsidR="001830B0" w:rsidRPr="00C633B5" w:rsidRDefault="001830B0" w:rsidP="004377C3">
            <w:pPr>
              <w:spacing w:line="240" w:lineRule="auto"/>
              <w:ind w:left="179"/>
              <w:rPr>
                <w:rFonts w:ascii="Barlow" w:hAnsi="Barlow"/>
              </w:rPr>
            </w:pP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E3C30" w14:textId="77777777" w:rsidR="001830B0" w:rsidRPr="00C633B5" w:rsidRDefault="001830B0" w:rsidP="004377C3">
            <w:pPr>
              <w:spacing w:after="0" w:line="240" w:lineRule="auto"/>
              <w:ind w:left="179"/>
              <w:rPr>
                <w:rFonts w:ascii="Barlow" w:hAnsi="Barlow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7BEB4" w14:textId="77777777" w:rsidR="001830B0" w:rsidRPr="00C633B5" w:rsidRDefault="001830B0" w:rsidP="005333A9">
            <w:pPr>
              <w:spacing w:after="0" w:line="240" w:lineRule="auto"/>
              <w:ind w:left="179"/>
              <w:jc w:val="center"/>
              <w:rPr>
                <w:rFonts w:ascii="Barlow" w:hAnsi="Barlow"/>
                <w:color w:val="2F5496" w:themeColor="accent1" w:themeShade="BF"/>
              </w:rPr>
            </w:pPr>
          </w:p>
        </w:tc>
      </w:tr>
      <w:tr w:rsidR="001830B0" w:rsidRPr="00C633B5" w14:paraId="22E3F032" w14:textId="77777777" w:rsidTr="0BF27533">
        <w:trPr>
          <w:trHeight w:val="397"/>
        </w:trPr>
        <w:tc>
          <w:tcPr>
            <w:tcW w:w="690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D527C" w14:textId="5454F567" w:rsidR="001830B0" w:rsidRPr="00C633B5" w:rsidRDefault="001830B0" w:rsidP="0BF27533">
            <w:pPr>
              <w:widowControl w:val="0"/>
              <w:spacing w:after="0" w:line="240" w:lineRule="auto"/>
              <w:ind w:left="179"/>
              <w:rPr>
                <w:rFonts w:ascii="Barlow" w:hAnsi="Barlow"/>
              </w:rPr>
            </w:pPr>
            <w:r w:rsidRPr="0BF27533">
              <w:rPr>
                <w:rFonts w:ascii="Barlow" w:hAnsi="Barlow"/>
              </w:rPr>
              <w:t>Conferimento stanziamenti entrate/spese dai bilanci dei Comuni all’Unione</w:t>
            </w:r>
          </w:p>
        </w:tc>
        <w:tc>
          <w:tcPr>
            <w:tcW w:w="216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2257B" w14:textId="77777777" w:rsidR="001830B0" w:rsidRPr="00C633B5" w:rsidRDefault="001830B0" w:rsidP="004377C3">
            <w:pPr>
              <w:spacing w:after="0" w:line="240" w:lineRule="auto"/>
              <w:rPr>
                <w:rFonts w:ascii="Barlow" w:eastAsiaTheme="minorEastAsia" w:hAnsi="Barlow"/>
              </w:rPr>
            </w:pPr>
            <w:r w:rsidRPr="00C633B5">
              <w:rPr>
                <w:rFonts w:ascii="Barlow" w:eastAsiaTheme="minorEastAsia" w:hAnsi="Barlow"/>
              </w:rPr>
              <w:t>Entità degli stanziamenti conferiti nel Bilancio preventivo Unione</w:t>
            </w:r>
          </w:p>
        </w:tc>
        <w:tc>
          <w:tcPr>
            <w:tcW w:w="35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4AFA1" w14:textId="77777777" w:rsidR="001830B0" w:rsidRPr="00C633B5" w:rsidRDefault="001830B0" w:rsidP="004377C3">
            <w:pPr>
              <w:spacing w:line="240" w:lineRule="auto"/>
              <w:ind w:left="179"/>
              <w:rPr>
                <w:rFonts w:ascii="Barlow" w:hAnsi="Barlow"/>
              </w:rPr>
            </w:pP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2AC6D" w14:textId="77777777" w:rsidR="001830B0" w:rsidRPr="00C633B5" w:rsidRDefault="001830B0" w:rsidP="004377C3">
            <w:pPr>
              <w:spacing w:after="0" w:line="240" w:lineRule="auto"/>
              <w:ind w:left="179"/>
              <w:rPr>
                <w:rFonts w:ascii="Barlow" w:hAnsi="Barlow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D8BAB" w14:textId="77777777" w:rsidR="001830B0" w:rsidRPr="00C633B5" w:rsidRDefault="001830B0" w:rsidP="005333A9">
            <w:pPr>
              <w:spacing w:after="0" w:line="240" w:lineRule="auto"/>
              <w:ind w:left="179"/>
              <w:jc w:val="center"/>
              <w:rPr>
                <w:rFonts w:ascii="Barlow" w:hAnsi="Barlow"/>
                <w:color w:val="2F5496" w:themeColor="accent1" w:themeShade="BF"/>
              </w:rPr>
            </w:pPr>
          </w:p>
        </w:tc>
      </w:tr>
      <w:tr w:rsidR="001830B0" w:rsidRPr="00C633B5" w14:paraId="6DB06645" w14:textId="77777777" w:rsidTr="0BF27533">
        <w:trPr>
          <w:trHeight w:val="680"/>
        </w:trPr>
        <w:tc>
          <w:tcPr>
            <w:tcW w:w="690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2762C" w14:textId="77777777" w:rsidR="001830B0" w:rsidRPr="00C633B5" w:rsidRDefault="001830B0" w:rsidP="004377C3">
            <w:pPr>
              <w:spacing w:after="0" w:line="240" w:lineRule="auto"/>
              <w:ind w:left="179"/>
              <w:rPr>
                <w:rFonts w:ascii="Barlow" w:hAnsi="Barlow"/>
                <w:color w:val="FF0000"/>
              </w:rPr>
            </w:pPr>
            <w:r w:rsidRPr="00C633B5">
              <w:rPr>
                <w:rFonts w:ascii="Barlow" w:hAnsi="Barlow"/>
              </w:rPr>
              <w:t xml:space="preserve">Ritiro delle deleghe dai Comuni all’AUSL </w:t>
            </w:r>
          </w:p>
        </w:tc>
        <w:tc>
          <w:tcPr>
            <w:tcW w:w="216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C3ED1" w14:textId="77777777" w:rsidR="001830B0" w:rsidRPr="00C633B5" w:rsidRDefault="001830B0" w:rsidP="004377C3">
            <w:pPr>
              <w:spacing w:after="0" w:line="240" w:lineRule="auto"/>
              <w:ind w:left="179"/>
              <w:rPr>
                <w:rFonts w:ascii="Barlow" w:hAnsi="Barlow"/>
              </w:rPr>
            </w:pPr>
            <w:r w:rsidRPr="00C633B5">
              <w:rPr>
                <w:rFonts w:ascii="Barlow" w:hAnsi="Barlow"/>
              </w:rPr>
              <w:t xml:space="preserve">Atti ritiro </w:t>
            </w:r>
          </w:p>
        </w:tc>
        <w:tc>
          <w:tcPr>
            <w:tcW w:w="35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2A0AE" w14:textId="77777777" w:rsidR="001830B0" w:rsidRPr="00C633B5" w:rsidRDefault="001830B0" w:rsidP="004377C3">
            <w:pPr>
              <w:spacing w:line="240" w:lineRule="auto"/>
              <w:ind w:left="179"/>
              <w:rPr>
                <w:rFonts w:ascii="Barlow" w:hAnsi="Barlow"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B1B5C" w14:textId="77777777" w:rsidR="001830B0" w:rsidRPr="00C633B5" w:rsidRDefault="001830B0" w:rsidP="004377C3">
            <w:pPr>
              <w:spacing w:after="0" w:line="240" w:lineRule="auto"/>
              <w:ind w:left="179"/>
              <w:rPr>
                <w:rFonts w:ascii="Barlow" w:hAnsi="Barlow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584B2" w14:textId="77777777" w:rsidR="001830B0" w:rsidRPr="00C633B5" w:rsidRDefault="001830B0" w:rsidP="005333A9">
            <w:pPr>
              <w:spacing w:after="0" w:line="240" w:lineRule="auto"/>
              <w:ind w:left="179"/>
              <w:jc w:val="center"/>
              <w:rPr>
                <w:rFonts w:ascii="Barlow" w:hAnsi="Barlow"/>
                <w:color w:val="2F5496" w:themeColor="accent1" w:themeShade="BF"/>
              </w:rPr>
            </w:pPr>
          </w:p>
        </w:tc>
      </w:tr>
      <w:tr w:rsidR="001830B0" w:rsidRPr="00C633B5" w14:paraId="66BA2523" w14:textId="77777777" w:rsidTr="0BF27533">
        <w:trPr>
          <w:trHeight w:val="680"/>
        </w:trPr>
        <w:tc>
          <w:tcPr>
            <w:tcW w:w="690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05B75" w14:textId="77777777" w:rsidR="001830B0" w:rsidRPr="00C633B5" w:rsidRDefault="001830B0" w:rsidP="004377C3">
            <w:pPr>
              <w:spacing w:after="0" w:line="240" w:lineRule="auto"/>
              <w:ind w:left="179"/>
              <w:rPr>
                <w:rFonts w:ascii="Barlow" w:hAnsi="Barlow"/>
              </w:rPr>
            </w:pPr>
            <w:r w:rsidRPr="00C633B5">
              <w:rPr>
                <w:rFonts w:ascii="Barlow" w:hAnsi="Barlow"/>
              </w:rPr>
              <w:t>Regolamenti unici in materia di accesso e di funzionamento dei servizi delle attività conferite e attivate</w:t>
            </w:r>
          </w:p>
        </w:tc>
        <w:tc>
          <w:tcPr>
            <w:tcW w:w="216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14AAE" w14:textId="77777777" w:rsidR="001830B0" w:rsidRPr="00C633B5" w:rsidRDefault="001830B0" w:rsidP="004377C3">
            <w:pPr>
              <w:spacing w:after="0" w:line="240" w:lineRule="auto"/>
              <w:ind w:left="179"/>
              <w:rPr>
                <w:rFonts w:ascii="Barlow" w:eastAsiaTheme="minorEastAsia" w:hAnsi="Barlow"/>
              </w:rPr>
            </w:pPr>
            <w:r w:rsidRPr="00C633B5">
              <w:rPr>
                <w:rFonts w:ascii="Barlow" w:eastAsiaTheme="minorEastAsia" w:hAnsi="Barlow"/>
              </w:rPr>
              <w:t xml:space="preserve">Atto/i regolamenti unici  </w:t>
            </w:r>
          </w:p>
        </w:tc>
        <w:tc>
          <w:tcPr>
            <w:tcW w:w="35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AD15F" w14:textId="77777777" w:rsidR="001830B0" w:rsidRPr="00C633B5" w:rsidRDefault="001830B0" w:rsidP="004377C3">
            <w:pPr>
              <w:spacing w:line="240" w:lineRule="auto"/>
              <w:ind w:left="179"/>
              <w:rPr>
                <w:rFonts w:ascii="Barlow" w:hAnsi="Barlow"/>
              </w:rPr>
            </w:pP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F1362" w14:textId="77777777" w:rsidR="001830B0" w:rsidRPr="00C633B5" w:rsidRDefault="001830B0" w:rsidP="004377C3">
            <w:pPr>
              <w:spacing w:after="0" w:line="240" w:lineRule="auto"/>
              <w:ind w:left="179"/>
              <w:rPr>
                <w:rFonts w:ascii="Barlow" w:hAnsi="Barlow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789B1" w14:textId="77777777" w:rsidR="001830B0" w:rsidRPr="00C633B5" w:rsidRDefault="001830B0" w:rsidP="005333A9">
            <w:pPr>
              <w:spacing w:after="0" w:line="240" w:lineRule="auto"/>
              <w:ind w:left="179"/>
              <w:jc w:val="center"/>
              <w:rPr>
                <w:rFonts w:ascii="Barlow" w:hAnsi="Barlow"/>
                <w:color w:val="2F5496" w:themeColor="accent1" w:themeShade="BF"/>
              </w:rPr>
            </w:pPr>
          </w:p>
        </w:tc>
      </w:tr>
      <w:tr w:rsidR="001830B0" w:rsidRPr="00C633B5" w14:paraId="6DE1E8E9" w14:textId="77777777" w:rsidTr="0BF27533">
        <w:trPr>
          <w:trHeight w:val="680"/>
        </w:trPr>
        <w:tc>
          <w:tcPr>
            <w:tcW w:w="690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FA7C1" w14:textId="77777777" w:rsidR="001830B0" w:rsidRPr="00C633B5" w:rsidRDefault="001830B0" w:rsidP="004377C3">
            <w:pPr>
              <w:spacing w:after="0" w:line="240" w:lineRule="auto"/>
              <w:ind w:left="179"/>
              <w:rPr>
                <w:rFonts w:ascii="Barlow" w:hAnsi="Barlow"/>
              </w:rPr>
            </w:pPr>
            <w:r w:rsidRPr="00C633B5">
              <w:rPr>
                <w:rFonts w:ascii="Barlow" w:hAnsi="Barlow"/>
              </w:rPr>
              <w:t>Istituzione tavolo tecnico-politico di confronto, valutazione e decisione</w:t>
            </w:r>
          </w:p>
        </w:tc>
        <w:tc>
          <w:tcPr>
            <w:tcW w:w="216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34A23" w14:textId="77777777" w:rsidR="001830B0" w:rsidRPr="00C633B5" w:rsidRDefault="001830B0" w:rsidP="004377C3">
            <w:pPr>
              <w:spacing w:after="0" w:line="240" w:lineRule="auto"/>
              <w:ind w:left="179"/>
              <w:rPr>
                <w:rFonts w:ascii="Barlow" w:eastAsiaTheme="minorEastAsia" w:hAnsi="Barlow"/>
              </w:rPr>
            </w:pPr>
            <w:r w:rsidRPr="00C633B5">
              <w:rPr>
                <w:rFonts w:ascii="Barlow" w:eastAsiaTheme="minorEastAsia" w:hAnsi="Barlow"/>
              </w:rPr>
              <w:t xml:space="preserve">Atti attuativi                   </w:t>
            </w:r>
          </w:p>
        </w:tc>
        <w:tc>
          <w:tcPr>
            <w:tcW w:w="35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0154E" w14:textId="77777777" w:rsidR="001830B0" w:rsidRPr="00C633B5" w:rsidRDefault="001830B0" w:rsidP="004377C3">
            <w:pPr>
              <w:spacing w:line="240" w:lineRule="auto"/>
              <w:ind w:left="179"/>
              <w:rPr>
                <w:rFonts w:ascii="Barlow" w:hAnsi="Barlow"/>
              </w:rPr>
            </w:pP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E1D16" w14:textId="77777777" w:rsidR="001830B0" w:rsidRPr="00C633B5" w:rsidRDefault="001830B0" w:rsidP="004377C3">
            <w:pPr>
              <w:spacing w:after="0" w:line="240" w:lineRule="auto"/>
              <w:ind w:left="179"/>
              <w:rPr>
                <w:rFonts w:ascii="Barlow" w:hAnsi="Barlow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EC756" w14:textId="77777777" w:rsidR="001830B0" w:rsidRPr="00C633B5" w:rsidRDefault="001830B0" w:rsidP="005333A9">
            <w:pPr>
              <w:spacing w:after="0" w:line="240" w:lineRule="auto"/>
              <w:ind w:left="179"/>
              <w:jc w:val="center"/>
              <w:rPr>
                <w:rFonts w:ascii="Barlow" w:hAnsi="Barlow"/>
                <w:color w:val="2F5496" w:themeColor="accent1" w:themeShade="BF"/>
              </w:rPr>
            </w:pPr>
          </w:p>
        </w:tc>
      </w:tr>
      <w:tr w:rsidR="001830B0" w:rsidRPr="00C633B5" w14:paraId="07E950C9" w14:textId="77777777" w:rsidTr="0BF27533">
        <w:trPr>
          <w:trHeight w:val="397"/>
        </w:trPr>
        <w:tc>
          <w:tcPr>
            <w:tcW w:w="690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1151B" w14:textId="77777777" w:rsidR="001830B0" w:rsidRPr="00C633B5" w:rsidRDefault="001830B0" w:rsidP="004377C3">
            <w:pPr>
              <w:spacing w:after="0" w:line="240" w:lineRule="auto"/>
              <w:ind w:left="179"/>
              <w:rPr>
                <w:rFonts w:ascii="Barlow" w:hAnsi="Barlow"/>
              </w:rPr>
            </w:pPr>
            <w:r w:rsidRPr="00C633B5">
              <w:rPr>
                <w:rFonts w:ascii="Barlow" w:hAnsi="Barlow"/>
              </w:rPr>
              <w:t>Individuazione sedi e orari apertura sportelli decentrati</w:t>
            </w:r>
          </w:p>
        </w:tc>
        <w:tc>
          <w:tcPr>
            <w:tcW w:w="216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353FF" w14:textId="77777777" w:rsidR="001830B0" w:rsidRPr="00C633B5" w:rsidRDefault="001830B0" w:rsidP="004377C3">
            <w:pPr>
              <w:spacing w:after="0" w:line="240" w:lineRule="auto"/>
              <w:ind w:left="179"/>
              <w:rPr>
                <w:rFonts w:ascii="Barlow" w:eastAsiaTheme="minorEastAsia" w:hAnsi="Barlow"/>
              </w:rPr>
            </w:pPr>
            <w:r w:rsidRPr="00C633B5">
              <w:rPr>
                <w:rFonts w:ascii="Barlow" w:eastAsiaTheme="minorEastAsia" w:hAnsi="Barlow"/>
              </w:rPr>
              <w:t xml:space="preserve">Atti attuativi                   </w:t>
            </w:r>
          </w:p>
        </w:tc>
        <w:tc>
          <w:tcPr>
            <w:tcW w:w="35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A3766" w14:textId="77777777" w:rsidR="001830B0" w:rsidRPr="00C633B5" w:rsidRDefault="001830B0" w:rsidP="004377C3">
            <w:pPr>
              <w:spacing w:line="240" w:lineRule="auto"/>
              <w:ind w:left="179"/>
              <w:rPr>
                <w:rFonts w:ascii="Barlow" w:hAnsi="Barlow"/>
              </w:rPr>
            </w:pP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C351F" w14:textId="77777777" w:rsidR="001830B0" w:rsidRPr="00C633B5" w:rsidRDefault="001830B0" w:rsidP="004377C3">
            <w:pPr>
              <w:spacing w:after="0" w:line="240" w:lineRule="auto"/>
              <w:ind w:left="179"/>
              <w:rPr>
                <w:rFonts w:ascii="Barlow" w:hAnsi="Barlow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EC3C6" w14:textId="77777777" w:rsidR="001830B0" w:rsidRPr="00C633B5" w:rsidRDefault="001830B0" w:rsidP="005333A9">
            <w:pPr>
              <w:spacing w:after="0" w:line="240" w:lineRule="auto"/>
              <w:ind w:left="179"/>
              <w:jc w:val="center"/>
              <w:rPr>
                <w:rFonts w:ascii="Barlow" w:hAnsi="Barlow"/>
                <w:color w:val="2F5496" w:themeColor="accent1" w:themeShade="BF"/>
              </w:rPr>
            </w:pPr>
          </w:p>
        </w:tc>
      </w:tr>
      <w:tr w:rsidR="001830B0" w:rsidRPr="00C633B5" w14:paraId="4D4FBCD5" w14:textId="77777777" w:rsidTr="0BF27533">
        <w:trPr>
          <w:trHeight w:val="567"/>
        </w:trPr>
        <w:tc>
          <w:tcPr>
            <w:tcW w:w="690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FEAC2" w14:textId="17EFDDB9" w:rsidR="001830B0" w:rsidRPr="00C633B5" w:rsidRDefault="001830B0" w:rsidP="004377C3">
            <w:pPr>
              <w:spacing w:after="0" w:line="240" w:lineRule="auto"/>
              <w:ind w:left="179"/>
              <w:rPr>
                <w:rFonts w:ascii="Barlow" w:hAnsi="Barlow"/>
                <w:color w:val="000000" w:themeColor="text1"/>
              </w:rPr>
            </w:pPr>
            <w:r w:rsidRPr="00C633B5">
              <w:rPr>
                <w:rFonts w:ascii="Barlow" w:hAnsi="Barlow"/>
              </w:rPr>
              <w:t>Attivazione</w:t>
            </w:r>
            <w:r w:rsidR="004C1B2A" w:rsidRPr="00C633B5">
              <w:rPr>
                <w:rFonts w:ascii="Barlow" w:hAnsi="Barlow"/>
              </w:rPr>
              <w:t>, entro il triennio,</w:t>
            </w:r>
            <w:r w:rsidRPr="00C633B5">
              <w:rPr>
                <w:rFonts w:ascii="Barlow" w:hAnsi="Barlow"/>
              </w:rPr>
              <w:t xml:space="preserve"> di tutte </w:t>
            </w:r>
            <w:r w:rsidR="00730D10">
              <w:rPr>
                <w:rFonts w:ascii="Barlow" w:hAnsi="Barlow"/>
              </w:rPr>
              <w:t xml:space="preserve">le </w:t>
            </w:r>
            <w:r w:rsidRPr="00C633B5">
              <w:rPr>
                <w:rFonts w:ascii="Barlow" w:hAnsi="Barlow"/>
              </w:rPr>
              <w:t>1</w:t>
            </w:r>
            <w:r w:rsidR="001147DE" w:rsidRPr="00C633B5">
              <w:rPr>
                <w:rFonts w:ascii="Barlow" w:hAnsi="Barlow"/>
              </w:rPr>
              <w:t>2</w:t>
            </w:r>
            <w:r w:rsidRPr="00C633B5">
              <w:rPr>
                <w:rFonts w:ascii="Barlow" w:hAnsi="Barlow"/>
              </w:rPr>
              <w:t xml:space="preserve"> attività del livello base</w:t>
            </w:r>
          </w:p>
        </w:tc>
        <w:tc>
          <w:tcPr>
            <w:tcW w:w="216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E04DF" w14:textId="77777777" w:rsidR="001830B0" w:rsidRPr="00C633B5" w:rsidRDefault="001830B0" w:rsidP="004377C3">
            <w:pPr>
              <w:spacing w:after="0" w:line="240" w:lineRule="auto"/>
              <w:ind w:left="179"/>
              <w:rPr>
                <w:rFonts w:ascii="Barlow" w:eastAsiaTheme="minorEastAsia" w:hAnsi="Barlow"/>
              </w:rPr>
            </w:pPr>
            <w:r w:rsidRPr="00C633B5">
              <w:rPr>
                <w:rFonts w:ascii="Barlow" w:eastAsiaTheme="minorEastAsia" w:hAnsi="Barlow"/>
              </w:rPr>
              <w:t xml:space="preserve">Atto/i riorganizzativi  </w:t>
            </w:r>
          </w:p>
          <w:p w14:paraId="249DA42C" w14:textId="77777777" w:rsidR="001830B0" w:rsidRPr="00C633B5" w:rsidRDefault="001830B0" w:rsidP="004377C3">
            <w:pPr>
              <w:spacing w:after="0" w:line="240" w:lineRule="auto"/>
              <w:ind w:left="179"/>
              <w:rPr>
                <w:rFonts w:ascii="Barlow" w:eastAsiaTheme="minorEastAsia" w:hAnsi="Barlow"/>
              </w:rPr>
            </w:pPr>
            <w:r w:rsidRPr="00C633B5">
              <w:rPr>
                <w:rFonts w:ascii="Barlow" w:eastAsiaTheme="minorEastAsia" w:hAnsi="Barlow"/>
              </w:rPr>
              <w:t>N. Sportelli front-office/</w:t>
            </w:r>
          </w:p>
        </w:tc>
        <w:tc>
          <w:tcPr>
            <w:tcW w:w="35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FF88F" w14:textId="77777777" w:rsidR="001830B0" w:rsidRPr="00C633B5" w:rsidRDefault="001830B0" w:rsidP="004377C3">
            <w:pPr>
              <w:spacing w:line="240" w:lineRule="auto"/>
              <w:ind w:left="179"/>
              <w:rPr>
                <w:rFonts w:ascii="Barlow" w:eastAsiaTheme="minorEastAsia" w:hAnsi="Barlow"/>
              </w:rPr>
            </w:pPr>
          </w:p>
        </w:tc>
        <w:tc>
          <w:tcPr>
            <w:tcW w:w="14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F7837" w14:textId="77777777" w:rsidR="001830B0" w:rsidRPr="00C633B5" w:rsidRDefault="001830B0" w:rsidP="004377C3">
            <w:pPr>
              <w:spacing w:after="0" w:line="240" w:lineRule="auto"/>
              <w:ind w:left="179"/>
              <w:jc w:val="center"/>
              <w:rPr>
                <w:rFonts w:ascii="Barlow" w:hAnsi="Barlow"/>
              </w:rPr>
            </w:pPr>
            <w:r w:rsidRPr="00C633B5">
              <w:rPr>
                <w:rFonts w:ascii="Barlow" w:hAnsi="Barlow"/>
              </w:rPr>
              <w:t>20%</w:t>
            </w:r>
          </w:p>
        </w:tc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3AFE5" w14:textId="77777777" w:rsidR="001830B0" w:rsidRPr="00C633B5" w:rsidRDefault="00000000" w:rsidP="005333A9">
            <w:pPr>
              <w:spacing w:line="240" w:lineRule="auto"/>
              <w:ind w:left="179"/>
              <w:jc w:val="center"/>
              <w:rPr>
                <w:rFonts w:ascii="Barlow" w:hAnsi="Barlow" w:cs="Times New Roman"/>
                <w:color w:val="2F5496" w:themeColor="accent1" w:themeShade="BF"/>
              </w:rPr>
            </w:pPr>
            <w:sdt>
              <w:sdtPr>
                <w:rPr>
                  <w:rFonts w:ascii="Barlow" w:hAnsi="Barlow" w:cs="Times New Roman"/>
                  <w:color w:val="2F5496" w:themeColor="accent1" w:themeShade="BF"/>
                  <w:shd w:val="clear" w:color="auto" w:fill="E6E6E6"/>
                </w:rPr>
                <w:id w:val="-112277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0B0" w:rsidRPr="00C633B5">
                  <w:rPr>
                    <w:rFonts w:ascii="Segoe UI Symbol" w:eastAsia="MS Gothic" w:hAnsi="Segoe UI Symbol" w:cs="Segoe UI Symbol"/>
                    <w:color w:val="2F5496" w:themeColor="accent1" w:themeShade="BF"/>
                  </w:rPr>
                  <w:t>☐</w:t>
                </w:r>
              </w:sdtContent>
            </w:sdt>
          </w:p>
        </w:tc>
      </w:tr>
      <w:tr w:rsidR="001830B0" w:rsidRPr="00C633B5" w14:paraId="2AC893FC" w14:textId="77777777" w:rsidTr="0BF27533">
        <w:trPr>
          <w:trHeight w:val="340"/>
        </w:trPr>
        <w:tc>
          <w:tcPr>
            <w:tcW w:w="690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C0CA7" w14:textId="77777777" w:rsidR="001830B0" w:rsidRPr="00C633B5" w:rsidRDefault="001830B0" w:rsidP="004377C3">
            <w:pPr>
              <w:spacing w:after="0" w:line="240" w:lineRule="auto"/>
              <w:ind w:left="179"/>
              <w:rPr>
                <w:rFonts w:ascii="Barlow" w:hAnsi="Barlow"/>
                <w:color w:val="2F5496" w:themeColor="accent1" w:themeShade="BF"/>
              </w:rPr>
            </w:pPr>
            <w:r w:rsidRPr="00C633B5">
              <w:rPr>
                <w:rFonts w:ascii="Barlow" w:hAnsi="Barlow"/>
                <w:b/>
                <w:bCs/>
                <w:color w:val="2F5496" w:themeColor="accent1" w:themeShade="BF"/>
              </w:rPr>
              <w:lastRenderedPageBreak/>
              <w:t>Azioni di consolidamento della funzione (livello avanzato)</w:t>
            </w:r>
          </w:p>
        </w:tc>
        <w:tc>
          <w:tcPr>
            <w:tcW w:w="216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E0AE7" w14:textId="77777777" w:rsidR="001830B0" w:rsidRPr="00C633B5" w:rsidRDefault="001830B0" w:rsidP="004377C3">
            <w:pPr>
              <w:spacing w:after="0" w:line="240" w:lineRule="auto"/>
              <w:rPr>
                <w:rFonts w:ascii="Barlow" w:hAnsi="Barlow"/>
                <w:b/>
                <w:bCs/>
                <w:color w:val="2F5496" w:themeColor="accent1" w:themeShade="BF"/>
              </w:rPr>
            </w:pPr>
            <w:r w:rsidRPr="00C633B5">
              <w:rPr>
                <w:rFonts w:ascii="Barlow" w:eastAsiaTheme="minorEastAsia" w:hAnsi="Barlow"/>
                <w:b/>
                <w:bCs/>
                <w:color w:val="2F5496" w:themeColor="accent1" w:themeShade="BF"/>
              </w:rPr>
              <w:t>Strumento di verifica di effettività</w:t>
            </w:r>
          </w:p>
        </w:tc>
        <w:tc>
          <w:tcPr>
            <w:tcW w:w="35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vAlign w:val="center"/>
          </w:tcPr>
          <w:p w14:paraId="71052E82" w14:textId="4DBCC7F9" w:rsidR="001830B0" w:rsidRPr="00C633B5" w:rsidRDefault="001830B0" w:rsidP="004377C3">
            <w:pPr>
              <w:spacing w:after="0" w:line="240" w:lineRule="auto"/>
              <w:ind w:left="179"/>
              <w:rPr>
                <w:rFonts w:ascii="Barlow" w:hAnsi="Barlow"/>
                <w:color w:val="2F5496" w:themeColor="accent1" w:themeShade="BF"/>
              </w:rPr>
            </w:pPr>
            <w:r w:rsidRPr="00C633B5">
              <w:rPr>
                <w:rFonts w:ascii="Barlow" w:hAnsi="Barlow" w:cs="Times New Roman"/>
                <w:b/>
                <w:bCs/>
                <w:color w:val="2F5496" w:themeColor="accent1" w:themeShade="BF"/>
              </w:rPr>
              <w:t xml:space="preserve">Indicazione estremi </w:t>
            </w:r>
            <w:r w:rsidR="00C633B5">
              <w:rPr>
                <w:rFonts w:ascii="Barlow" w:hAnsi="Barlow" w:cs="Times New Roman"/>
                <w:b/>
                <w:bCs/>
                <w:color w:val="2F5496" w:themeColor="accent1" w:themeShade="BF"/>
              </w:rPr>
              <w:t>e</w:t>
            </w:r>
            <w:r w:rsidRPr="00C633B5">
              <w:rPr>
                <w:rFonts w:ascii="Barlow" w:hAnsi="Barlow" w:cs="Times New Roman"/>
                <w:b/>
                <w:bCs/>
                <w:color w:val="2F5496" w:themeColor="accent1" w:themeShade="BF"/>
              </w:rPr>
              <w:t xml:space="preserve"> link dell’atto </w:t>
            </w:r>
          </w:p>
        </w:tc>
        <w:tc>
          <w:tcPr>
            <w:tcW w:w="19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63553" w14:textId="3A6893CB" w:rsidR="001830B0" w:rsidRPr="00C633B5" w:rsidRDefault="00D66997" w:rsidP="005333A9">
            <w:pPr>
              <w:spacing w:after="0" w:line="240" w:lineRule="auto"/>
              <w:ind w:left="179"/>
              <w:jc w:val="center"/>
              <w:rPr>
                <w:rFonts w:ascii="Barlow" w:hAnsi="Barlow"/>
                <w:color w:val="2F5496" w:themeColor="accent1" w:themeShade="BF"/>
              </w:rPr>
            </w:pPr>
            <w:r w:rsidRPr="00D66997">
              <w:rPr>
                <w:rFonts w:ascii="Barlow" w:hAnsi="Barlow"/>
                <w:color w:val="2F5496" w:themeColor="accent1" w:themeShade="BF"/>
              </w:rPr>
              <w:t>Ogni azione aggiunta equivale a % di punteggio più alta riconosciuta</w:t>
            </w:r>
          </w:p>
        </w:tc>
      </w:tr>
      <w:tr w:rsidR="001830B0" w:rsidRPr="00C633B5" w14:paraId="6905F0E5" w14:textId="77777777" w:rsidTr="0BF27533">
        <w:trPr>
          <w:trHeight w:val="567"/>
        </w:trPr>
        <w:tc>
          <w:tcPr>
            <w:tcW w:w="690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1F480" w14:textId="48C32B06" w:rsidR="001830B0" w:rsidRPr="00C633B5" w:rsidRDefault="001830B0" w:rsidP="004377C3">
            <w:pPr>
              <w:widowControl w:val="0"/>
              <w:tabs>
                <w:tab w:val="left" w:pos="-1276"/>
              </w:tabs>
              <w:spacing w:after="0" w:line="240" w:lineRule="auto"/>
              <w:ind w:left="179"/>
              <w:rPr>
                <w:rFonts w:ascii="Barlow" w:eastAsiaTheme="minorEastAsia" w:hAnsi="Barlow"/>
              </w:rPr>
            </w:pPr>
            <w:r w:rsidRPr="00C633B5">
              <w:rPr>
                <w:rFonts w:ascii="Barlow" w:eastAsiaTheme="minorEastAsia" w:hAnsi="Barlow"/>
              </w:rPr>
              <w:t>Ufficio di piano collocato all’interno dell’organizzazione dell’Unione</w:t>
            </w:r>
            <w:r w:rsidRPr="00C633B5">
              <w:rPr>
                <w:rFonts w:ascii="Barlow" w:eastAsiaTheme="minorEastAsia" w:hAnsi="Barlow"/>
                <w:color w:val="FF0000"/>
              </w:rPr>
              <w:t xml:space="preserve"> </w:t>
            </w:r>
            <w:r w:rsidRPr="00C633B5">
              <w:rPr>
                <w:rFonts w:ascii="Barlow" w:eastAsiaTheme="minorEastAsia" w:hAnsi="Barlow"/>
                <w:color w:val="000000" w:themeColor="text1"/>
              </w:rPr>
              <w:t>o del Comune capoluogo</w:t>
            </w:r>
            <w:r w:rsidR="00070AE7" w:rsidRPr="00C633B5">
              <w:rPr>
                <w:rFonts w:ascii="Barlow" w:eastAsiaTheme="minorEastAsia" w:hAnsi="Barlow"/>
                <w:color w:val="000000" w:themeColor="text1"/>
              </w:rPr>
              <w:t xml:space="preserve"> o</w:t>
            </w:r>
            <w:r w:rsidR="000E45B9" w:rsidRPr="00C633B5">
              <w:rPr>
                <w:rFonts w:ascii="Barlow" w:eastAsiaTheme="minorEastAsia" w:hAnsi="Barlow"/>
                <w:color w:val="000000" w:themeColor="text1"/>
              </w:rPr>
              <w:t xml:space="preserve"> del</w:t>
            </w:r>
            <w:r w:rsidR="00070AE7" w:rsidRPr="00C633B5">
              <w:rPr>
                <w:rFonts w:ascii="Barlow" w:eastAsiaTheme="minorEastAsia" w:hAnsi="Barlow"/>
                <w:color w:val="000000" w:themeColor="text1"/>
              </w:rPr>
              <w:t xml:space="preserve"> </w:t>
            </w:r>
            <w:r w:rsidR="000E45B9" w:rsidRPr="00C633B5">
              <w:rPr>
                <w:rFonts w:ascii="Barlow" w:eastAsiaTheme="minorEastAsia" w:hAnsi="Barlow"/>
                <w:color w:val="000000" w:themeColor="text1"/>
              </w:rPr>
              <w:t xml:space="preserve">Comune </w:t>
            </w:r>
            <w:r w:rsidR="007537A9" w:rsidRPr="00C633B5">
              <w:rPr>
                <w:rFonts w:ascii="Barlow" w:eastAsiaTheme="minorEastAsia" w:hAnsi="Barlow"/>
                <w:color w:val="000000" w:themeColor="text1"/>
              </w:rPr>
              <w:t>capofila</w:t>
            </w:r>
            <w:r w:rsidR="00297FED" w:rsidRPr="00C633B5">
              <w:rPr>
                <w:rFonts w:ascii="Barlow" w:eastAsiaTheme="minorEastAsia" w:hAnsi="Barlow"/>
                <w:color w:val="000000" w:themeColor="text1"/>
              </w:rPr>
              <w:t xml:space="preserve"> se</w:t>
            </w:r>
            <w:r w:rsidR="007537A9" w:rsidRPr="00C633B5">
              <w:rPr>
                <w:rFonts w:ascii="Barlow" w:eastAsiaTheme="minorEastAsia" w:hAnsi="Barlow"/>
                <w:color w:val="000000" w:themeColor="text1"/>
              </w:rPr>
              <w:t xml:space="preserve"> esterno dall'ATO</w:t>
            </w:r>
          </w:p>
        </w:tc>
        <w:tc>
          <w:tcPr>
            <w:tcW w:w="216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DB70E" w14:textId="77777777" w:rsidR="001830B0" w:rsidRPr="00C633B5" w:rsidRDefault="001830B0" w:rsidP="004377C3">
            <w:pPr>
              <w:spacing w:after="0" w:line="240" w:lineRule="auto"/>
              <w:ind w:left="179"/>
              <w:rPr>
                <w:rFonts w:ascii="Barlow" w:eastAsiaTheme="minorEastAsia" w:hAnsi="Barlow"/>
              </w:rPr>
            </w:pPr>
            <w:r w:rsidRPr="00C633B5">
              <w:rPr>
                <w:rFonts w:ascii="Barlow" w:eastAsiaTheme="minorEastAsia" w:hAnsi="Barlow"/>
              </w:rPr>
              <w:t xml:space="preserve">Organigramma Ente locale </w:t>
            </w:r>
          </w:p>
        </w:tc>
        <w:tc>
          <w:tcPr>
            <w:tcW w:w="35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464EF" w14:textId="77777777" w:rsidR="001830B0" w:rsidRPr="00C633B5" w:rsidRDefault="001830B0" w:rsidP="004377C3">
            <w:pPr>
              <w:spacing w:line="240" w:lineRule="auto"/>
              <w:ind w:left="179"/>
              <w:rPr>
                <w:rFonts w:ascii="Barlow" w:eastAsiaTheme="minorEastAsia" w:hAnsi="Barlow"/>
              </w:rPr>
            </w:pPr>
          </w:p>
        </w:tc>
        <w:tc>
          <w:tcPr>
            <w:tcW w:w="14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FE4B" w14:textId="7821F5C7" w:rsidR="001830B0" w:rsidRPr="00C633B5" w:rsidRDefault="00911F3D" w:rsidP="004377C3">
            <w:pPr>
              <w:spacing w:after="0" w:line="240" w:lineRule="auto"/>
              <w:ind w:left="179"/>
              <w:jc w:val="center"/>
              <w:rPr>
                <w:rFonts w:ascii="Barlow" w:hAnsi="Barlow"/>
              </w:rPr>
            </w:pPr>
            <w:r w:rsidRPr="00C633B5">
              <w:rPr>
                <w:rFonts w:ascii="Barlow" w:hAnsi="Barlow"/>
              </w:rPr>
              <w:t>7</w:t>
            </w:r>
            <w:r w:rsidR="001830B0" w:rsidRPr="00C633B5">
              <w:rPr>
                <w:rFonts w:ascii="Barlow" w:hAnsi="Barlow"/>
              </w:rPr>
              <w:t>%</w:t>
            </w:r>
          </w:p>
        </w:tc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Barlow" w:hAnsi="Barlow" w:cs="Times New Roman"/>
                <w:color w:val="2F5496" w:themeColor="accent1" w:themeShade="BF"/>
                <w:shd w:val="clear" w:color="auto" w:fill="E6E6E6"/>
              </w:rPr>
              <w:id w:val="-11458859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D83214" w14:textId="77777777" w:rsidR="001830B0" w:rsidRPr="00C633B5" w:rsidRDefault="001830B0" w:rsidP="005333A9">
                <w:pPr>
                  <w:spacing w:after="0" w:line="240" w:lineRule="auto"/>
                  <w:ind w:left="179"/>
                  <w:jc w:val="center"/>
                  <w:rPr>
                    <w:rFonts w:ascii="Barlow" w:hAnsi="Barlow"/>
                    <w:color w:val="2F5496" w:themeColor="accent1" w:themeShade="BF"/>
                  </w:rPr>
                </w:pPr>
                <w:r w:rsidRPr="00C633B5">
                  <w:rPr>
                    <w:rFonts w:ascii="Segoe UI Symbol" w:eastAsia="MS Gothic" w:hAnsi="Segoe UI Symbol" w:cs="Segoe UI Symbol"/>
                    <w:color w:val="2F5496" w:themeColor="accent1" w:themeShade="BF"/>
                  </w:rPr>
                  <w:t>☐</w:t>
                </w:r>
              </w:p>
            </w:sdtContent>
          </w:sdt>
        </w:tc>
      </w:tr>
      <w:tr w:rsidR="001830B0" w:rsidRPr="00C633B5" w14:paraId="1C43E06D" w14:textId="77777777" w:rsidTr="0BF27533">
        <w:trPr>
          <w:trHeight w:val="567"/>
        </w:trPr>
        <w:tc>
          <w:tcPr>
            <w:tcW w:w="690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773E9" w14:textId="77777777" w:rsidR="001830B0" w:rsidRPr="00C633B5" w:rsidRDefault="001830B0" w:rsidP="004377C3">
            <w:pPr>
              <w:widowControl w:val="0"/>
              <w:tabs>
                <w:tab w:val="left" w:pos="-1276"/>
              </w:tabs>
              <w:spacing w:after="0" w:line="240" w:lineRule="auto"/>
              <w:ind w:left="179"/>
              <w:rPr>
                <w:rFonts w:ascii="Barlow" w:hAnsi="Barlow"/>
              </w:rPr>
            </w:pPr>
            <w:r w:rsidRPr="00C633B5">
              <w:rPr>
                <w:rFonts w:ascii="Barlow" w:hAnsi="Barlow"/>
              </w:rPr>
              <w:t>Omogeneizzazione di tutte le rette/tariffe e dei relativi criteri applicativi</w:t>
            </w:r>
          </w:p>
        </w:tc>
        <w:tc>
          <w:tcPr>
            <w:tcW w:w="216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668A4" w14:textId="77777777" w:rsidR="001830B0" w:rsidRPr="00C633B5" w:rsidRDefault="001830B0" w:rsidP="004377C3">
            <w:pPr>
              <w:spacing w:after="0" w:line="240" w:lineRule="auto"/>
              <w:ind w:left="179"/>
              <w:rPr>
                <w:rFonts w:ascii="Barlow" w:eastAsiaTheme="minorEastAsia" w:hAnsi="Barlow"/>
              </w:rPr>
            </w:pPr>
            <w:r w:rsidRPr="00C633B5">
              <w:rPr>
                <w:rFonts w:ascii="Barlow" w:eastAsiaTheme="minorEastAsia" w:hAnsi="Barlow"/>
              </w:rPr>
              <w:t xml:space="preserve">Atti regolamentari </w:t>
            </w:r>
          </w:p>
        </w:tc>
        <w:tc>
          <w:tcPr>
            <w:tcW w:w="35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941DB" w14:textId="77777777" w:rsidR="001830B0" w:rsidRPr="00C633B5" w:rsidRDefault="001830B0" w:rsidP="004377C3">
            <w:pPr>
              <w:spacing w:line="240" w:lineRule="auto"/>
              <w:ind w:left="179"/>
              <w:rPr>
                <w:rFonts w:ascii="Barlow" w:eastAsiaTheme="minorEastAsia" w:hAnsi="Barlow"/>
              </w:rPr>
            </w:pPr>
          </w:p>
        </w:tc>
        <w:tc>
          <w:tcPr>
            <w:tcW w:w="14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04612" w14:textId="77777777" w:rsidR="001830B0" w:rsidRPr="00C633B5" w:rsidRDefault="001830B0" w:rsidP="004377C3">
            <w:pPr>
              <w:spacing w:after="0" w:line="240" w:lineRule="auto"/>
              <w:ind w:left="179"/>
              <w:jc w:val="center"/>
              <w:rPr>
                <w:rFonts w:ascii="Barlow" w:hAnsi="Barlow"/>
              </w:rPr>
            </w:pPr>
            <w:r w:rsidRPr="00C633B5">
              <w:rPr>
                <w:rFonts w:ascii="Barlow" w:hAnsi="Barlow"/>
              </w:rPr>
              <w:t>10 %</w:t>
            </w:r>
          </w:p>
        </w:tc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Barlow" w:hAnsi="Barlow" w:cs="Times New Roman"/>
                <w:color w:val="2F5496" w:themeColor="accent1" w:themeShade="BF"/>
                <w:shd w:val="clear" w:color="auto" w:fill="E6E6E6"/>
              </w:rPr>
              <w:id w:val="19883664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7D26BC" w14:textId="77777777" w:rsidR="001830B0" w:rsidRPr="00C633B5" w:rsidRDefault="001830B0" w:rsidP="005333A9">
                <w:pPr>
                  <w:spacing w:after="0" w:line="240" w:lineRule="auto"/>
                  <w:ind w:left="179"/>
                  <w:jc w:val="center"/>
                  <w:rPr>
                    <w:rFonts w:ascii="Barlow" w:hAnsi="Barlow"/>
                    <w:color w:val="2F5496" w:themeColor="accent1" w:themeShade="BF"/>
                  </w:rPr>
                </w:pPr>
                <w:r w:rsidRPr="00C633B5">
                  <w:rPr>
                    <w:rFonts w:ascii="Segoe UI Symbol" w:eastAsia="MS Gothic" w:hAnsi="Segoe UI Symbol" w:cs="Segoe UI Symbol"/>
                    <w:color w:val="2F5496" w:themeColor="accent1" w:themeShade="BF"/>
                  </w:rPr>
                  <w:t>☐</w:t>
                </w:r>
              </w:p>
            </w:sdtContent>
          </w:sdt>
        </w:tc>
      </w:tr>
      <w:tr w:rsidR="001830B0" w:rsidRPr="00C633B5" w14:paraId="01959934" w14:textId="77777777" w:rsidTr="0BF27533">
        <w:trPr>
          <w:trHeight w:val="567"/>
        </w:trPr>
        <w:tc>
          <w:tcPr>
            <w:tcW w:w="690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7F2D" w14:textId="77777777" w:rsidR="001830B0" w:rsidRPr="00C633B5" w:rsidRDefault="001830B0" w:rsidP="004377C3">
            <w:pPr>
              <w:widowControl w:val="0"/>
              <w:tabs>
                <w:tab w:val="left" w:pos="-1276"/>
              </w:tabs>
              <w:spacing w:after="0" w:line="240" w:lineRule="auto"/>
              <w:ind w:left="179"/>
              <w:rPr>
                <w:rFonts w:ascii="Barlow" w:eastAsiaTheme="minorEastAsia" w:hAnsi="Barlow"/>
                <w:b/>
                <w:color w:val="FF0000"/>
              </w:rPr>
            </w:pPr>
            <w:r w:rsidRPr="00C633B5">
              <w:rPr>
                <w:rFonts w:ascii="Barlow" w:hAnsi="Barlow"/>
                <w:color w:val="000000" w:themeColor="text1"/>
              </w:rPr>
              <w:t>Adozione di criteri perequativi/solidaristici nel riparto dei costi dei servizi tra i Comuni</w:t>
            </w:r>
          </w:p>
        </w:tc>
        <w:tc>
          <w:tcPr>
            <w:tcW w:w="216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CC96D" w14:textId="77777777" w:rsidR="001830B0" w:rsidRPr="00C633B5" w:rsidRDefault="001830B0" w:rsidP="004377C3">
            <w:pPr>
              <w:spacing w:after="0" w:line="240" w:lineRule="auto"/>
              <w:ind w:left="179"/>
              <w:rPr>
                <w:rFonts w:ascii="Barlow" w:eastAsiaTheme="minorEastAsia" w:hAnsi="Barlow"/>
              </w:rPr>
            </w:pPr>
            <w:r w:rsidRPr="00C633B5">
              <w:rPr>
                <w:rFonts w:ascii="Barlow" w:eastAsiaTheme="minorEastAsia" w:hAnsi="Barlow"/>
              </w:rPr>
              <w:t xml:space="preserve">Atti </w:t>
            </w:r>
            <w:r w:rsidRPr="00C633B5">
              <w:rPr>
                <w:rFonts w:ascii="Barlow" w:eastAsiaTheme="minorEastAsia" w:hAnsi="Barlow"/>
                <w:color w:val="000000" w:themeColor="text1"/>
              </w:rPr>
              <w:t xml:space="preserve">amministrativi/ </w:t>
            </w:r>
            <w:r w:rsidRPr="00C633B5">
              <w:rPr>
                <w:rFonts w:ascii="Barlow" w:eastAsiaTheme="minorEastAsia" w:hAnsi="Barlow"/>
              </w:rPr>
              <w:t xml:space="preserve">documenti finanziari </w:t>
            </w:r>
          </w:p>
        </w:tc>
        <w:tc>
          <w:tcPr>
            <w:tcW w:w="35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8199C" w14:textId="77777777" w:rsidR="001830B0" w:rsidRPr="00C633B5" w:rsidRDefault="001830B0" w:rsidP="004377C3">
            <w:pPr>
              <w:spacing w:line="240" w:lineRule="auto"/>
              <w:ind w:left="179"/>
              <w:rPr>
                <w:rFonts w:ascii="Barlow" w:eastAsiaTheme="minorEastAsia" w:hAnsi="Barlow"/>
              </w:rPr>
            </w:pPr>
          </w:p>
        </w:tc>
        <w:tc>
          <w:tcPr>
            <w:tcW w:w="14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B6CA9" w14:textId="0017F5C7" w:rsidR="001830B0" w:rsidRPr="00C633B5" w:rsidRDefault="00E104AA" w:rsidP="004377C3">
            <w:pPr>
              <w:spacing w:after="0" w:line="240" w:lineRule="auto"/>
              <w:ind w:left="179"/>
              <w:jc w:val="center"/>
              <w:rPr>
                <w:rFonts w:ascii="Barlow" w:hAnsi="Barlow"/>
              </w:rPr>
            </w:pPr>
            <w:r w:rsidRPr="00C633B5">
              <w:rPr>
                <w:rFonts w:ascii="Barlow" w:hAnsi="Barlow"/>
              </w:rPr>
              <w:t>5</w:t>
            </w:r>
            <w:r w:rsidR="001830B0" w:rsidRPr="00C633B5">
              <w:rPr>
                <w:rFonts w:ascii="Barlow" w:hAnsi="Barlow"/>
              </w:rPr>
              <w:t>%</w:t>
            </w:r>
          </w:p>
        </w:tc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Barlow" w:hAnsi="Barlow" w:cs="Times New Roman"/>
                <w:color w:val="2F5496" w:themeColor="accent1" w:themeShade="BF"/>
                <w:shd w:val="clear" w:color="auto" w:fill="E6E6E6"/>
              </w:rPr>
              <w:id w:val="17700414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8453F4" w14:textId="77777777" w:rsidR="001830B0" w:rsidRPr="00C633B5" w:rsidRDefault="001830B0" w:rsidP="005333A9">
                <w:pPr>
                  <w:spacing w:after="0" w:line="240" w:lineRule="auto"/>
                  <w:ind w:left="179"/>
                  <w:jc w:val="center"/>
                  <w:rPr>
                    <w:rFonts w:ascii="Barlow" w:hAnsi="Barlow"/>
                    <w:color w:val="2F5496" w:themeColor="accent1" w:themeShade="BF"/>
                  </w:rPr>
                </w:pPr>
                <w:r w:rsidRPr="00C633B5">
                  <w:rPr>
                    <w:rFonts w:ascii="Segoe UI Symbol" w:eastAsia="MS Gothic" w:hAnsi="Segoe UI Symbol" w:cs="Segoe UI Symbol"/>
                    <w:color w:val="2F5496" w:themeColor="accent1" w:themeShade="BF"/>
                  </w:rPr>
                  <w:t>☐</w:t>
                </w:r>
              </w:p>
            </w:sdtContent>
          </w:sdt>
        </w:tc>
      </w:tr>
      <w:tr w:rsidR="001830B0" w:rsidRPr="00C633B5" w14:paraId="707E6C30" w14:textId="77777777" w:rsidTr="0BF27533">
        <w:trPr>
          <w:trHeight w:val="567"/>
        </w:trPr>
        <w:tc>
          <w:tcPr>
            <w:tcW w:w="690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0008" w14:textId="7F51FF3B" w:rsidR="001830B0" w:rsidRPr="00C633B5" w:rsidRDefault="007534B4" w:rsidP="004377C3">
            <w:pPr>
              <w:widowControl w:val="0"/>
              <w:tabs>
                <w:tab w:val="left" w:pos="-1276"/>
              </w:tabs>
              <w:spacing w:after="0" w:line="240" w:lineRule="auto"/>
              <w:ind w:left="179"/>
              <w:rPr>
                <w:rFonts w:ascii="Barlow" w:hAnsi="Barlow"/>
              </w:rPr>
            </w:pPr>
            <w:r w:rsidRPr="00C633B5">
              <w:rPr>
                <w:rFonts w:ascii="Barlow" w:hAnsi="Barlow"/>
              </w:rPr>
              <w:t xml:space="preserve">Comunicazione </w:t>
            </w:r>
            <w:r w:rsidR="003474EE" w:rsidRPr="00C633B5">
              <w:rPr>
                <w:rFonts w:ascii="Barlow" w:hAnsi="Barlow"/>
              </w:rPr>
              <w:t xml:space="preserve">periodica in relazione ai </w:t>
            </w:r>
            <w:r w:rsidRPr="00C633B5">
              <w:rPr>
                <w:rFonts w:ascii="Barlow" w:hAnsi="Barlow"/>
              </w:rPr>
              <w:t xml:space="preserve">servizi sociali e sociosanitari ai cittadini </w:t>
            </w:r>
          </w:p>
        </w:tc>
        <w:tc>
          <w:tcPr>
            <w:tcW w:w="216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53030" w14:textId="6292693D" w:rsidR="001830B0" w:rsidRPr="00C633B5" w:rsidRDefault="008C5974" w:rsidP="004377C3">
            <w:pPr>
              <w:spacing w:after="0" w:line="240" w:lineRule="auto"/>
              <w:ind w:left="179"/>
              <w:rPr>
                <w:rFonts w:ascii="Barlow" w:eastAsiaTheme="minorEastAsia" w:hAnsi="Barlow"/>
              </w:rPr>
            </w:pPr>
            <w:r w:rsidRPr="00C633B5">
              <w:rPr>
                <w:rFonts w:ascii="Barlow" w:hAnsi="Barlow"/>
              </w:rPr>
              <w:t>Link sezione welfare sito Unione comunicati stampa</w:t>
            </w:r>
            <w:r w:rsidR="003474EE" w:rsidRPr="00C633B5">
              <w:rPr>
                <w:rFonts w:ascii="Barlow" w:hAnsi="Barlow"/>
              </w:rPr>
              <w:t xml:space="preserve"> periodici</w:t>
            </w:r>
            <w:r w:rsidR="00736EAB" w:rsidRPr="00C633B5">
              <w:rPr>
                <w:rFonts w:ascii="Barlow" w:hAnsi="Barlow"/>
              </w:rPr>
              <w:t xml:space="preserve"> e</w:t>
            </w:r>
            <w:r w:rsidR="00E104AA" w:rsidRPr="00C633B5">
              <w:rPr>
                <w:rFonts w:ascii="Barlow" w:hAnsi="Barlow"/>
              </w:rPr>
              <w:t xml:space="preserve"> utilizzo piattaforme social</w:t>
            </w:r>
          </w:p>
        </w:tc>
        <w:tc>
          <w:tcPr>
            <w:tcW w:w="35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67B5A" w14:textId="77777777" w:rsidR="001830B0" w:rsidRPr="00C633B5" w:rsidRDefault="001830B0" w:rsidP="004377C3">
            <w:pPr>
              <w:spacing w:line="240" w:lineRule="auto"/>
              <w:ind w:left="179"/>
              <w:rPr>
                <w:rFonts w:ascii="Barlow" w:eastAsiaTheme="minorEastAsia" w:hAnsi="Barlow"/>
              </w:rPr>
            </w:pPr>
          </w:p>
        </w:tc>
        <w:tc>
          <w:tcPr>
            <w:tcW w:w="14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70456" w14:textId="25DC25EC" w:rsidR="001830B0" w:rsidRPr="00C633B5" w:rsidRDefault="00E104AA" w:rsidP="004377C3">
            <w:pPr>
              <w:spacing w:after="0" w:line="240" w:lineRule="auto"/>
              <w:ind w:left="179"/>
              <w:jc w:val="center"/>
              <w:rPr>
                <w:rFonts w:ascii="Barlow" w:hAnsi="Barlow"/>
              </w:rPr>
            </w:pPr>
            <w:r w:rsidRPr="00C633B5">
              <w:rPr>
                <w:rFonts w:ascii="Barlow" w:hAnsi="Barlow"/>
              </w:rPr>
              <w:t>4</w:t>
            </w:r>
            <w:r w:rsidR="001830B0" w:rsidRPr="00C633B5">
              <w:rPr>
                <w:rFonts w:ascii="Barlow" w:hAnsi="Barlow"/>
              </w:rPr>
              <w:t>%</w:t>
            </w:r>
          </w:p>
        </w:tc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Barlow" w:hAnsi="Barlow" w:cs="Times New Roman"/>
                <w:color w:val="2F5496" w:themeColor="accent1" w:themeShade="BF"/>
                <w:shd w:val="clear" w:color="auto" w:fill="E6E6E6"/>
              </w:rPr>
              <w:id w:val="28632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7E2C83" w14:textId="77777777" w:rsidR="001830B0" w:rsidRPr="00C633B5" w:rsidRDefault="001830B0" w:rsidP="005333A9">
                <w:pPr>
                  <w:spacing w:after="0" w:line="240" w:lineRule="auto"/>
                  <w:ind w:left="179"/>
                  <w:jc w:val="center"/>
                  <w:rPr>
                    <w:rFonts w:ascii="Barlow" w:hAnsi="Barlow"/>
                    <w:color w:val="2F5496" w:themeColor="accent1" w:themeShade="BF"/>
                  </w:rPr>
                </w:pPr>
                <w:r w:rsidRPr="00C633B5">
                  <w:rPr>
                    <w:rFonts w:ascii="Segoe UI Symbol" w:eastAsia="MS Gothic" w:hAnsi="Segoe UI Symbol" w:cs="Segoe UI Symbol"/>
                    <w:color w:val="2F5496" w:themeColor="accent1" w:themeShade="BF"/>
                  </w:rPr>
                  <w:t>☐</w:t>
                </w:r>
              </w:p>
            </w:sdtContent>
          </w:sdt>
        </w:tc>
      </w:tr>
      <w:tr w:rsidR="001830B0" w:rsidRPr="00C633B5" w14:paraId="7F365AC3" w14:textId="77777777" w:rsidTr="0BF27533">
        <w:trPr>
          <w:trHeight w:val="567"/>
        </w:trPr>
        <w:tc>
          <w:tcPr>
            <w:tcW w:w="690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95C08" w14:textId="396A0109" w:rsidR="001830B0" w:rsidRPr="00C633B5" w:rsidRDefault="001830B0" w:rsidP="004377C3">
            <w:pPr>
              <w:spacing w:after="0" w:line="240" w:lineRule="auto"/>
              <w:ind w:left="179"/>
              <w:rPr>
                <w:rFonts w:ascii="Barlow" w:hAnsi="Barlow"/>
              </w:rPr>
            </w:pPr>
            <w:r w:rsidRPr="00C633B5">
              <w:rPr>
                <w:rFonts w:ascii="Barlow" w:hAnsi="Barlow"/>
              </w:rPr>
              <w:t>Uniformità modulistica, bandi</w:t>
            </w:r>
          </w:p>
        </w:tc>
        <w:tc>
          <w:tcPr>
            <w:tcW w:w="216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C7CA5" w14:textId="77777777" w:rsidR="001830B0" w:rsidRPr="00C633B5" w:rsidRDefault="001830B0" w:rsidP="004377C3">
            <w:pPr>
              <w:spacing w:after="0" w:line="240" w:lineRule="auto"/>
              <w:ind w:left="179"/>
              <w:rPr>
                <w:rFonts w:ascii="Barlow" w:eastAsiaTheme="minorEastAsia" w:hAnsi="Barlow"/>
              </w:rPr>
            </w:pPr>
            <w:r w:rsidRPr="00C633B5">
              <w:rPr>
                <w:rFonts w:ascii="Barlow" w:eastAsiaTheme="minorEastAsia" w:hAnsi="Barlow"/>
              </w:rPr>
              <w:t xml:space="preserve">Documentazione </w:t>
            </w:r>
          </w:p>
        </w:tc>
        <w:tc>
          <w:tcPr>
            <w:tcW w:w="35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68255" w14:textId="77777777" w:rsidR="001830B0" w:rsidRPr="00C633B5" w:rsidRDefault="001830B0" w:rsidP="004377C3">
            <w:pPr>
              <w:spacing w:line="240" w:lineRule="auto"/>
              <w:ind w:left="179"/>
              <w:rPr>
                <w:rFonts w:ascii="Barlow" w:eastAsiaTheme="minorEastAsia" w:hAnsi="Barlow"/>
              </w:rPr>
            </w:pPr>
          </w:p>
        </w:tc>
        <w:tc>
          <w:tcPr>
            <w:tcW w:w="14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2E027" w14:textId="77777777" w:rsidR="001830B0" w:rsidRPr="00C633B5" w:rsidRDefault="001830B0" w:rsidP="004377C3">
            <w:pPr>
              <w:spacing w:after="0" w:line="240" w:lineRule="auto"/>
              <w:ind w:left="179"/>
              <w:jc w:val="center"/>
              <w:rPr>
                <w:rFonts w:ascii="Barlow" w:hAnsi="Barlow"/>
              </w:rPr>
            </w:pPr>
            <w:r w:rsidRPr="00C633B5">
              <w:rPr>
                <w:rFonts w:ascii="Barlow" w:hAnsi="Barlow"/>
              </w:rPr>
              <w:t>2%</w:t>
            </w:r>
          </w:p>
        </w:tc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Barlow" w:hAnsi="Barlow" w:cs="Times New Roman"/>
                <w:color w:val="2F5496" w:themeColor="accent1" w:themeShade="BF"/>
                <w:shd w:val="clear" w:color="auto" w:fill="E6E6E6"/>
              </w:rPr>
              <w:id w:val="-18699041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FE19F4" w14:textId="77777777" w:rsidR="001830B0" w:rsidRPr="00C633B5" w:rsidRDefault="001830B0" w:rsidP="005333A9">
                <w:pPr>
                  <w:spacing w:after="0" w:line="240" w:lineRule="auto"/>
                  <w:ind w:left="179"/>
                  <w:jc w:val="center"/>
                  <w:rPr>
                    <w:rFonts w:ascii="Barlow" w:hAnsi="Barlow"/>
                    <w:color w:val="2F5496" w:themeColor="accent1" w:themeShade="BF"/>
                  </w:rPr>
                </w:pPr>
                <w:r w:rsidRPr="00C633B5">
                  <w:rPr>
                    <w:rFonts w:ascii="Segoe UI Symbol" w:eastAsia="MS Gothic" w:hAnsi="Segoe UI Symbol" w:cs="Segoe UI Symbol"/>
                    <w:color w:val="2F5496" w:themeColor="accent1" w:themeShade="BF"/>
                  </w:rPr>
                  <w:t>☐</w:t>
                </w:r>
              </w:p>
            </w:sdtContent>
          </w:sdt>
        </w:tc>
      </w:tr>
      <w:tr w:rsidR="001830B0" w:rsidRPr="00C633B5" w14:paraId="2F99E478" w14:textId="77777777" w:rsidTr="0BF27533">
        <w:trPr>
          <w:trHeight w:val="567"/>
        </w:trPr>
        <w:tc>
          <w:tcPr>
            <w:tcW w:w="690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7E503" w14:textId="77777777" w:rsidR="001830B0" w:rsidRPr="00C633B5" w:rsidRDefault="001830B0" w:rsidP="004377C3">
            <w:pPr>
              <w:spacing w:after="0" w:line="240" w:lineRule="auto"/>
              <w:ind w:left="179"/>
              <w:contextualSpacing/>
              <w:rPr>
                <w:rFonts w:ascii="Barlow" w:eastAsiaTheme="minorEastAsia" w:hAnsi="Barlow"/>
              </w:rPr>
            </w:pPr>
            <w:r w:rsidRPr="00C633B5">
              <w:rPr>
                <w:rFonts w:ascii="Barlow" w:eastAsiaTheme="minorEastAsia" w:hAnsi="Barlow"/>
              </w:rPr>
              <w:t xml:space="preserve">Gestione unitaria a livello di distretto sociosanitario (Unione ente capofila </w:t>
            </w:r>
            <w:r w:rsidRPr="00C633B5">
              <w:rPr>
                <w:rFonts w:ascii="Barlow" w:eastAsiaTheme="minorEastAsia" w:hAnsi="Barlow"/>
                <w:color w:val="000000" w:themeColor="text1"/>
              </w:rPr>
              <w:t>o Comune capoluogo)</w:t>
            </w:r>
          </w:p>
        </w:tc>
        <w:tc>
          <w:tcPr>
            <w:tcW w:w="216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979CE" w14:textId="77777777" w:rsidR="001830B0" w:rsidRPr="00C633B5" w:rsidRDefault="001830B0" w:rsidP="004377C3">
            <w:pPr>
              <w:spacing w:after="0" w:line="240" w:lineRule="auto"/>
              <w:ind w:left="179"/>
              <w:contextualSpacing/>
              <w:rPr>
                <w:rFonts w:ascii="Barlow" w:eastAsiaTheme="minorEastAsia" w:hAnsi="Barlow"/>
              </w:rPr>
            </w:pPr>
            <w:r w:rsidRPr="00C633B5">
              <w:rPr>
                <w:rFonts w:ascii="Barlow" w:eastAsiaTheme="minorEastAsia" w:hAnsi="Barlow"/>
              </w:rPr>
              <w:t>Atto amministrativo/ organizzativo</w:t>
            </w:r>
          </w:p>
        </w:tc>
        <w:tc>
          <w:tcPr>
            <w:tcW w:w="35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2CC3E" w14:textId="77777777" w:rsidR="001830B0" w:rsidRPr="00C633B5" w:rsidRDefault="001830B0" w:rsidP="004377C3">
            <w:pPr>
              <w:spacing w:line="240" w:lineRule="auto"/>
              <w:ind w:left="179"/>
              <w:rPr>
                <w:rFonts w:ascii="Barlow" w:eastAsiaTheme="minorEastAsia" w:hAnsi="Barlow"/>
              </w:rPr>
            </w:pPr>
          </w:p>
        </w:tc>
        <w:tc>
          <w:tcPr>
            <w:tcW w:w="14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262D5" w14:textId="77777777" w:rsidR="001830B0" w:rsidRPr="00C633B5" w:rsidRDefault="001830B0" w:rsidP="004377C3">
            <w:pPr>
              <w:spacing w:after="0" w:line="240" w:lineRule="auto"/>
              <w:ind w:left="179"/>
              <w:jc w:val="center"/>
              <w:rPr>
                <w:rFonts w:ascii="Barlow" w:hAnsi="Barlow"/>
              </w:rPr>
            </w:pPr>
            <w:r w:rsidRPr="00C633B5">
              <w:rPr>
                <w:rFonts w:ascii="Barlow" w:hAnsi="Barlow"/>
              </w:rPr>
              <w:t>2%</w:t>
            </w:r>
          </w:p>
        </w:tc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Barlow" w:hAnsi="Barlow" w:cs="Times New Roman"/>
                <w:color w:val="2F5496" w:themeColor="accent1" w:themeShade="BF"/>
                <w:shd w:val="clear" w:color="auto" w:fill="E6E6E6"/>
              </w:rPr>
              <w:id w:val="4559130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66460B" w14:textId="00B91094" w:rsidR="001830B0" w:rsidRPr="00C633B5" w:rsidRDefault="005333A9" w:rsidP="005333A9">
                <w:pPr>
                  <w:spacing w:after="0" w:line="240" w:lineRule="auto"/>
                  <w:ind w:left="179"/>
                  <w:jc w:val="center"/>
                  <w:rPr>
                    <w:rFonts w:ascii="Barlow" w:eastAsiaTheme="minorEastAsia" w:hAnsi="Barlow"/>
                    <w:color w:val="2F5496" w:themeColor="accent1" w:themeShade="BF"/>
                  </w:rPr>
                </w:pPr>
                <w:r>
                  <w:rPr>
                    <w:rFonts w:ascii="MS Gothic" w:eastAsia="MS Gothic" w:hAnsi="MS Gothic" w:cs="Times New Roman" w:hint="eastAsia"/>
                    <w:color w:val="2F5496" w:themeColor="accent1" w:themeShade="BF"/>
                    <w:shd w:val="clear" w:color="auto" w:fill="E6E6E6"/>
                  </w:rPr>
                  <w:t>☐</w:t>
                </w:r>
              </w:p>
            </w:sdtContent>
          </w:sdt>
        </w:tc>
      </w:tr>
      <w:tr w:rsidR="001830B0" w:rsidRPr="00C633B5" w14:paraId="1D0BA0F8" w14:textId="77777777" w:rsidTr="0BF27533">
        <w:trPr>
          <w:trHeight w:val="20"/>
        </w:trPr>
        <w:tc>
          <w:tcPr>
            <w:tcW w:w="690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EAC95" w14:textId="77777777" w:rsidR="001830B0" w:rsidRPr="00C633B5" w:rsidRDefault="001830B0" w:rsidP="004377C3">
            <w:pPr>
              <w:spacing w:after="0" w:line="240" w:lineRule="auto"/>
              <w:ind w:left="179"/>
              <w:contextualSpacing/>
              <w:rPr>
                <w:rFonts w:ascii="Barlow" w:hAnsi="Barlow"/>
              </w:rPr>
            </w:pPr>
          </w:p>
        </w:tc>
        <w:tc>
          <w:tcPr>
            <w:tcW w:w="571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F9391" w14:textId="77777777" w:rsidR="001830B0" w:rsidRPr="00C633B5" w:rsidRDefault="001830B0" w:rsidP="004377C3">
            <w:pPr>
              <w:spacing w:after="0" w:line="240" w:lineRule="auto"/>
              <w:ind w:left="179"/>
              <w:contextualSpacing/>
              <w:rPr>
                <w:rFonts w:ascii="Barlow" w:hAnsi="Barlow"/>
              </w:rPr>
            </w:pPr>
          </w:p>
        </w:tc>
        <w:tc>
          <w:tcPr>
            <w:tcW w:w="14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CE76E" w14:textId="68E759C2" w:rsidR="001830B0" w:rsidRPr="00C633B5" w:rsidRDefault="00073625" w:rsidP="004377C3">
            <w:pPr>
              <w:spacing w:after="0" w:line="240" w:lineRule="auto"/>
              <w:ind w:left="179"/>
              <w:jc w:val="center"/>
              <w:rPr>
                <w:rFonts w:ascii="Barlow" w:hAnsi="Barlow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Totale</w:t>
            </w:r>
            <w:r>
              <w:rPr>
                <w:rFonts w:ascii="Barlow" w:eastAsia="Times New Roman" w:hAnsi="Barlow" w:cs="Segoe UI"/>
                <w:lang w:eastAsia="it-IT"/>
              </w:rPr>
              <w:t xml:space="preserve"> </w:t>
            </w:r>
            <w:r w:rsidRPr="0092626C">
              <w:rPr>
                <w:rFonts w:ascii="Barlow" w:eastAsia="Times New Roman" w:hAnsi="Barlow" w:cs="Segoe UI"/>
                <w:lang w:eastAsia="it-IT"/>
              </w:rPr>
              <w:t>100% punteggio</w:t>
            </w:r>
          </w:p>
        </w:tc>
        <w:tc>
          <w:tcPr>
            <w:tcW w:w="56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76B48" w14:textId="77777777" w:rsidR="001830B0" w:rsidRPr="00C633B5" w:rsidRDefault="001830B0" w:rsidP="004377C3">
            <w:pPr>
              <w:spacing w:after="0" w:line="240" w:lineRule="auto"/>
              <w:ind w:left="179"/>
              <w:rPr>
                <w:rFonts w:ascii="Barlow" w:hAnsi="Barlow"/>
              </w:rPr>
            </w:pPr>
          </w:p>
        </w:tc>
      </w:tr>
    </w:tbl>
    <w:p w14:paraId="622B0E94" w14:textId="77777777" w:rsidR="001830B0" w:rsidRPr="00C633B5" w:rsidRDefault="001830B0" w:rsidP="004377C3">
      <w:pPr>
        <w:spacing w:line="240" w:lineRule="auto"/>
        <w:rPr>
          <w:rFonts w:ascii="Barlow" w:hAnsi="Barlow"/>
        </w:rPr>
      </w:pPr>
    </w:p>
    <w:p w14:paraId="28DB1E5B" w14:textId="77777777" w:rsidR="001830B0" w:rsidRPr="00C633B5" w:rsidRDefault="001830B0" w:rsidP="004377C3">
      <w:pPr>
        <w:spacing w:line="240" w:lineRule="auto"/>
        <w:rPr>
          <w:rFonts w:ascii="Barlow" w:hAnsi="Barlow"/>
        </w:rPr>
      </w:pPr>
    </w:p>
    <w:p w14:paraId="45CFA5BB" w14:textId="587BFF5F" w:rsidR="00D84A33" w:rsidRPr="00C633B5" w:rsidRDefault="00D84A33" w:rsidP="004377C3">
      <w:pPr>
        <w:spacing w:line="240" w:lineRule="auto"/>
        <w:rPr>
          <w:rFonts w:ascii="Barlow" w:hAnsi="Barlow"/>
        </w:rPr>
      </w:pPr>
    </w:p>
    <w:sectPr w:rsidR="00D84A33" w:rsidRPr="00C633B5" w:rsidSect="000978C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8504A" w14:textId="77777777" w:rsidR="002D446A" w:rsidRDefault="002D446A" w:rsidP="001830B0">
      <w:pPr>
        <w:spacing w:after="0" w:line="240" w:lineRule="auto"/>
      </w:pPr>
      <w:r>
        <w:separator/>
      </w:r>
    </w:p>
  </w:endnote>
  <w:endnote w:type="continuationSeparator" w:id="0">
    <w:p w14:paraId="71091286" w14:textId="77777777" w:rsidR="002D446A" w:rsidRDefault="002D446A" w:rsidP="001830B0">
      <w:pPr>
        <w:spacing w:after="0" w:line="240" w:lineRule="auto"/>
      </w:pPr>
      <w:r>
        <w:continuationSeparator/>
      </w:r>
    </w:p>
  </w:endnote>
  <w:endnote w:type="continuationNotice" w:id="1">
    <w:p w14:paraId="3CB436F5" w14:textId="77777777" w:rsidR="002D446A" w:rsidRDefault="002D44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B73B9" w14:textId="77777777" w:rsidR="002D446A" w:rsidRDefault="002D446A" w:rsidP="001830B0">
      <w:pPr>
        <w:spacing w:after="0" w:line="240" w:lineRule="auto"/>
      </w:pPr>
      <w:r>
        <w:separator/>
      </w:r>
    </w:p>
  </w:footnote>
  <w:footnote w:type="continuationSeparator" w:id="0">
    <w:p w14:paraId="0B7DA402" w14:textId="77777777" w:rsidR="002D446A" w:rsidRDefault="002D446A" w:rsidP="001830B0">
      <w:pPr>
        <w:spacing w:after="0" w:line="240" w:lineRule="auto"/>
      </w:pPr>
      <w:r>
        <w:continuationSeparator/>
      </w:r>
    </w:p>
  </w:footnote>
  <w:footnote w:type="continuationNotice" w:id="1">
    <w:p w14:paraId="008480B2" w14:textId="77777777" w:rsidR="002D446A" w:rsidRDefault="002D446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41376"/>
    <w:multiLevelType w:val="multilevel"/>
    <w:tmpl w:val="8E001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91876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5D"/>
    <w:rsid w:val="00007526"/>
    <w:rsid w:val="0003515F"/>
    <w:rsid w:val="00070AE7"/>
    <w:rsid w:val="00073625"/>
    <w:rsid w:val="00083678"/>
    <w:rsid w:val="000978C6"/>
    <w:rsid w:val="000E45B9"/>
    <w:rsid w:val="000E4F79"/>
    <w:rsid w:val="000E701E"/>
    <w:rsid w:val="001147DE"/>
    <w:rsid w:val="0015435D"/>
    <w:rsid w:val="001830B0"/>
    <w:rsid w:val="001A1D0F"/>
    <w:rsid w:val="001D4AF7"/>
    <w:rsid w:val="0024555B"/>
    <w:rsid w:val="00270736"/>
    <w:rsid w:val="00297FED"/>
    <w:rsid w:val="002B166B"/>
    <w:rsid w:val="002D446A"/>
    <w:rsid w:val="002D5A93"/>
    <w:rsid w:val="00334B29"/>
    <w:rsid w:val="003474EE"/>
    <w:rsid w:val="003A7771"/>
    <w:rsid w:val="003C45CB"/>
    <w:rsid w:val="003E7662"/>
    <w:rsid w:val="004377C3"/>
    <w:rsid w:val="004C1B2A"/>
    <w:rsid w:val="00532AF1"/>
    <w:rsid w:val="005333A9"/>
    <w:rsid w:val="00581A72"/>
    <w:rsid w:val="0059562C"/>
    <w:rsid w:val="005A1C6D"/>
    <w:rsid w:val="005A4F0A"/>
    <w:rsid w:val="005E473F"/>
    <w:rsid w:val="005F2AE7"/>
    <w:rsid w:val="005F4BB7"/>
    <w:rsid w:val="006368D7"/>
    <w:rsid w:val="00652BAD"/>
    <w:rsid w:val="006B79E2"/>
    <w:rsid w:val="00730D10"/>
    <w:rsid w:val="00736EAB"/>
    <w:rsid w:val="00745DB4"/>
    <w:rsid w:val="007534B4"/>
    <w:rsid w:val="007537A9"/>
    <w:rsid w:val="00766E3D"/>
    <w:rsid w:val="008B5CE8"/>
    <w:rsid w:val="008C5974"/>
    <w:rsid w:val="00911F3D"/>
    <w:rsid w:val="00912C1C"/>
    <w:rsid w:val="009E3719"/>
    <w:rsid w:val="00A46D3A"/>
    <w:rsid w:val="00A53D9C"/>
    <w:rsid w:val="00A70312"/>
    <w:rsid w:val="00AB0B3A"/>
    <w:rsid w:val="00B33105"/>
    <w:rsid w:val="00B360BE"/>
    <w:rsid w:val="00B5091E"/>
    <w:rsid w:val="00B82075"/>
    <w:rsid w:val="00C00741"/>
    <w:rsid w:val="00C02A0A"/>
    <w:rsid w:val="00C15BF5"/>
    <w:rsid w:val="00C633B5"/>
    <w:rsid w:val="00C73876"/>
    <w:rsid w:val="00CC7916"/>
    <w:rsid w:val="00D0619B"/>
    <w:rsid w:val="00D668BF"/>
    <w:rsid w:val="00D66997"/>
    <w:rsid w:val="00D84A33"/>
    <w:rsid w:val="00DE102A"/>
    <w:rsid w:val="00E104AA"/>
    <w:rsid w:val="00E31CDC"/>
    <w:rsid w:val="00E8770A"/>
    <w:rsid w:val="00ED5444"/>
    <w:rsid w:val="00F55A2A"/>
    <w:rsid w:val="00FE0234"/>
    <w:rsid w:val="0BF27533"/>
    <w:rsid w:val="5A58E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C9379"/>
  <w15:chartTrackingRefBased/>
  <w15:docId w15:val="{7B2FE557-E125-46F5-B2C4-3494A739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30B0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830B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830B0"/>
    <w:rPr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unhideWhenUsed/>
    <w:rsid w:val="001830B0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830B0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66E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66E3D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66E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66E3D"/>
    <w:rPr>
      <w:kern w:val="0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2B166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B166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B166B"/>
    <w:rPr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66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B166B"/>
    <w:rPr>
      <w:b/>
      <w:bCs/>
      <w:kern w:val="0"/>
      <w:sz w:val="20"/>
      <w:szCs w:val="20"/>
      <w14:ligatures w14:val="none"/>
    </w:rPr>
  </w:style>
  <w:style w:type="paragraph" w:styleId="Revisione">
    <w:name w:val="Revision"/>
    <w:hidden/>
    <w:uiPriority w:val="99"/>
    <w:semiHidden/>
    <w:rsid w:val="00E8770A"/>
    <w:pPr>
      <w:spacing w:after="0" w:line="240" w:lineRule="auto"/>
    </w:pPr>
    <w:rPr>
      <w:kern w:val="0"/>
      <w14:ligatures w14:val="none"/>
    </w:rPr>
  </w:style>
  <w:style w:type="character" w:styleId="Menzione">
    <w:name w:val="Mention"/>
    <w:basedOn w:val="Carpredefinitoparagrafo"/>
    <w:uiPriority w:val="99"/>
    <w:unhideWhenUsed/>
    <w:rsid w:val="002D5A93"/>
    <w:rPr>
      <w:color w:val="2B579A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3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autonomie.regione.emilia-romagna.it/unioni-di-comuni/programma-di-riordino-territoriale/prt-2024-202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30781EEE82C24E886CD249FD9F4EDA" ma:contentTypeVersion="14" ma:contentTypeDescription="Creare un nuovo documento." ma:contentTypeScope="" ma:versionID="bd7492e0d8d31c63a01207eddd1e40d0">
  <xsd:schema xmlns:xsd="http://www.w3.org/2001/XMLSchema" xmlns:xs="http://www.w3.org/2001/XMLSchema" xmlns:p="http://schemas.microsoft.com/office/2006/metadata/properties" xmlns:ns2="815a182e-5811-482c-bfd9-ac006fc98d86" xmlns:ns3="0019704a-108b-4170-a031-f324bd9667da" targetNamespace="http://schemas.microsoft.com/office/2006/metadata/properties" ma:root="true" ma:fieldsID="da6d3cfd141a4a49046fce1d7640ed76" ns2:_="" ns3:_="">
    <xsd:import namespace="815a182e-5811-482c-bfd9-ac006fc98d86"/>
    <xsd:import namespace="0019704a-108b-4170-a031-f324bd9667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a182e-5811-482c-bfd9-ac006fc98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9704a-108b-4170-a031-f324bd9667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eb14083-6049-4e6f-8a55-12ea2a6fefa0}" ma:internalName="TaxCatchAll" ma:showField="CatchAllData" ma:web="0019704a-108b-4170-a031-f324bd9667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19704a-108b-4170-a031-f324bd9667da" xsi:nil="true"/>
    <lcf76f155ced4ddcb4097134ff3c332f xmlns="815a182e-5811-482c-bfd9-ac006fc98d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8615F6-ED6F-45B9-BD19-CC4D6D42A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5a182e-5811-482c-bfd9-ac006fc98d86"/>
    <ds:schemaRef ds:uri="0019704a-108b-4170-a031-f324bd966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D65B69-4958-458C-B41F-2A3997EA2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05793B-7A17-46D9-87D3-08BB37E2B3D7}">
  <ds:schemaRefs>
    <ds:schemaRef ds:uri="http://schemas.microsoft.com/office/2006/metadata/properties"/>
    <ds:schemaRef ds:uri="http://schemas.microsoft.com/office/infopath/2007/PartnerControls"/>
    <ds:schemaRef ds:uri="0019704a-108b-4170-a031-f324bd9667da"/>
    <ds:schemaRef ds:uri="815a182e-5811-482c-bfd9-ac006fc98d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771</Words>
  <Characters>4399</Characters>
  <Application>Microsoft Office Word</Application>
  <DocSecurity>0</DocSecurity>
  <Lines>36</Lines>
  <Paragraphs>10</Paragraphs>
  <ScaleCrop>false</ScaleCrop>
  <Company>Regione Emilia-Romagna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Giorgi Irene</dc:creator>
  <cp:keywords/>
  <dc:description/>
  <cp:lastModifiedBy>De Giorgi Irene</cp:lastModifiedBy>
  <cp:revision>35</cp:revision>
  <dcterms:created xsi:type="dcterms:W3CDTF">2023-12-04T11:34:00Z</dcterms:created>
  <dcterms:modified xsi:type="dcterms:W3CDTF">2024-06-14T10:02:00Z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0x0101003830781EEE82C24E886CD249FD9F4EDA</vt:lpwstr>
  </property>
  <property fmtid="{D5CDD505-2E9C-101B-9397-08002B2CF9AE}" pid="3" name="MediaServiceImageTags">
    <vt:lpwstr/>
  </property>
</Properties>
</file>